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93" w:rsidRPr="007D7693" w:rsidRDefault="007D7693" w:rsidP="007D7693">
      <w:pPr>
        <w:spacing w:after="0" w:line="240" w:lineRule="auto"/>
        <w:ind w:firstLine="567"/>
        <w:jc w:val="both"/>
        <w:rPr>
          <w:rFonts w:ascii="Times New Roman" w:hAnsi="Times New Roman"/>
          <w:b/>
          <w:sz w:val="28"/>
          <w:szCs w:val="28"/>
        </w:rPr>
      </w:pPr>
      <w:r>
        <w:rPr>
          <w:rFonts w:ascii="Times New Roman" w:hAnsi="Times New Roman"/>
          <w:b/>
          <w:sz w:val="28"/>
          <w:szCs w:val="28"/>
        </w:rPr>
        <w:t>ЧЕРЕМХОВО</w:t>
      </w:r>
    </w:p>
    <w:p w:rsidR="007D7693" w:rsidRPr="00017D03" w:rsidRDefault="007D7693" w:rsidP="007D7693">
      <w:pPr>
        <w:spacing w:after="0" w:line="240" w:lineRule="auto"/>
        <w:ind w:firstLine="567"/>
        <w:jc w:val="both"/>
        <w:rPr>
          <w:rFonts w:ascii="Times New Roman" w:hAnsi="Times New Roman"/>
          <w:color w:val="000000"/>
          <w:sz w:val="28"/>
          <w:szCs w:val="28"/>
        </w:rPr>
      </w:pPr>
      <w:r w:rsidRPr="00017D03">
        <w:rPr>
          <w:rFonts w:ascii="Times New Roman" w:hAnsi="Times New Roman"/>
          <w:sz w:val="28"/>
          <w:szCs w:val="28"/>
        </w:rPr>
        <w:t xml:space="preserve">Введение ограничительных мероприятий, связанных с </w:t>
      </w:r>
      <w:r w:rsidRPr="00017D03">
        <w:rPr>
          <w:rFonts w:ascii="Times New Roman" w:hAnsi="Times New Roman"/>
          <w:color w:val="000000"/>
          <w:sz w:val="28"/>
          <w:szCs w:val="28"/>
        </w:rPr>
        <w:t xml:space="preserve">распространением новой </w:t>
      </w:r>
      <w:proofErr w:type="spellStart"/>
      <w:r w:rsidRPr="00017D03">
        <w:rPr>
          <w:rFonts w:ascii="Times New Roman" w:hAnsi="Times New Roman"/>
          <w:color w:val="000000"/>
          <w:sz w:val="28"/>
          <w:szCs w:val="28"/>
        </w:rPr>
        <w:t>коронавирусной</w:t>
      </w:r>
      <w:proofErr w:type="spellEnd"/>
      <w:r w:rsidRPr="00017D03">
        <w:rPr>
          <w:rFonts w:ascii="Times New Roman" w:hAnsi="Times New Roman"/>
          <w:color w:val="000000"/>
          <w:sz w:val="28"/>
          <w:szCs w:val="28"/>
        </w:rPr>
        <w:t xml:space="preserve"> инфекции в 2020 году, негативно сказались как на состоянии экономики в целом, так и на показателях, характеризующих развитие трудовых отношений.</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Так, в 2020 году численность населения города Черемхово, занятого в экономике, составила 16,3 тыс. человек и снизилась по отношению к 2019 году на 4,4 % (2019 г. - 17,05 тыс. человек). Также произошел значительный рост уровня регистрируемой безработицы (С 2,05% в 2019 году до 4,0 % в 2020 году). Число граждан, зарегистрированных в качестве безработных по сравнению с предшествующим периодом, увеличилось на 477 человек. </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Несмотря на это удалось сохранить положительную динамику показателей уровня жизни населения.</w:t>
      </w:r>
      <w:r w:rsidRPr="00017D03">
        <w:rPr>
          <w:rFonts w:ascii="Times New Roman" w:hAnsi="Times New Roman"/>
          <w:b/>
          <w:sz w:val="28"/>
          <w:szCs w:val="28"/>
        </w:rPr>
        <w:t xml:space="preserve"> </w:t>
      </w:r>
      <w:proofErr w:type="gramStart"/>
      <w:r w:rsidRPr="00017D03">
        <w:rPr>
          <w:rFonts w:ascii="Times New Roman" w:hAnsi="Times New Roman"/>
          <w:sz w:val="28"/>
          <w:szCs w:val="28"/>
        </w:rPr>
        <w:t>В учреждениях образования муниципальной формы собственности  средняя заработная плата выросла на 9,3 % и составила 31,6 тысяч рублей, в том числе: педагогических работников образовательных учреждений общего образования  - 40,4 тысячи рублей (прирост к 2019 году – 12,5 %), педагогических работников дошкольных образовательных  учреждений -  34,5 тысячи рублей (прирост к 2019 году- 9,9 %), педагогических работников  учреждений дополнительного образования детей  в сфере образования – 39,3  тысячи рублей (прирост</w:t>
      </w:r>
      <w:proofErr w:type="gramEnd"/>
      <w:r w:rsidRPr="00017D03">
        <w:rPr>
          <w:rFonts w:ascii="Times New Roman" w:hAnsi="Times New Roman"/>
          <w:sz w:val="28"/>
          <w:szCs w:val="28"/>
        </w:rPr>
        <w:t xml:space="preserve"> к 2019 году составил 6,5%</w:t>
      </w:r>
      <w:proofErr w:type="gramStart"/>
      <w:r w:rsidRPr="00017D03">
        <w:rPr>
          <w:rFonts w:ascii="Times New Roman" w:hAnsi="Times New Roman"/>
          <w:sz w:val="28"/>
          <w:szCs w:val="28"/>
        </w:rPr>
        <w:t xml:space="preserve"> )</w:t>
      </w:r>
      <w:proofErr w:type="gramEnd"/>
      <w:r w:rsidRPr="00017D03">
        <w:rPr>
          <w:rFonts w:ascii="Times New Roman" w:hAnsi="Times New Roman"/>
          <w:sz w:val="28"/>
          <w:szCs w:val="28"/>
        </w:rPr>
        <w:t>.</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ab/>
        <w:t xml:space="preserve">В муниципальных </w:t>
      </w:r>
      <w:r w:rsidRPr="00017D03">
        <w:rPr>
          <w:rFonts w:ascii="Times New Roman" w:hAnsi="Times New Roman"/>
          <w:sz w:val="28"/>
          <w:szCs w:val="28"/>
          <w:u w:val="single"/>
        </w:rPr>
        <w:t>учреждениях культуры</w:t>
      </w:r>
      <w:r w:rsidRPr="00017D03">
        <w:rPr>
          <w:rFonts w:ascii="Times New Roman" w:hAnsi="Times New Roman"/>
          <w:sz w:val="28"/>
          <w:szCs w:val="28"/>
        </w:rPr>
        <w:t xml:space="preserve"> средняя заработная плата в 2020 году возросла на 4,1 % и составила 36,4 тысячи рублей, а заработная плата педагогических работников учреждений дополнительного образования детей в сфере культуры на 6,6 % и составила – 39,3 тысячи рублей.</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Стабильный рост заработной платы в муниципальных учреждениях обеспечивался выполнением «майских» указов Президента Российской Федерации, а также повышением минимального </w:t>
      </w:r>
      <w:proofErr w:type="gramStart"/>
      <w:r w:rsidRPr="00017D03">
        <w:rPr>
          <w:rFonts w:ascii="Times New Roman" w:hAnsi="Times New Roman"/>
          <w:sz w:val="28"/>
          <w:szCs w:val="28"/>
        </w:rPr>
        <w:t>размера оплаты труда</w:t>
      </w:r>
      <w:proofErr w:type="gramEnd"/>
      <w:r w:rsidRPr="00017D03">
        <w:rPr>
          <w:rFonts w:ascii="Times New Roman" w:hAnsi="Times New Roman"/>
          <w:sz w:val="28"/>
          <w:szCs w:val="28"/>
        </w:rPr>
        <w:t>.</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ab/>
        <w:t>Несмотря на увеличение финансовой нагрузки на городской бюджет, связанное с существенным ростом средней заработной платы практически для всех категорий работников бюджетного сектора, администрации города удалось выполнить данное в 2020 году обязательство по своевременной выплате заработной платы работникам муниципальных учреждений.</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Кроме того, по итогам проведенной в 2020 году </w:t>
      </w:r>
      <w:proofErr w:type="gramStart"/>
      <w:r w:rsidRPr="00017D03">
        <w:rPr>
          <w:rFonts w:ascii="Times New Roman" w:hAnsi="Times New Roman"/>
          <w:sz w:val="28"/>
          <w:szCs w:val="28"/>
        </w:rPr>
        <w:t>работы</w:t>
      </w:r>
      <w:proofErr w:type="gramEnd"/>
      <w:r w:rsidRPr="00017D03">
        <w:rPr>
          <w:rFonts w:ascii="Times New Roman" w:hAnsi="Times New Roman"/>
          <w:sz w:val="28"/>
          <w:szCs w:val="28"/>
        </w:rPr>
        <w:t xml:space="preserve"> как администрации города, так и самих работодателей, достигнуты следующие результаты:</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по состоянию на 1 января 2021 года увеличилось на 1013 количество рабочих мест, на которых проведена специальная оценка условий труда. Работодателями города улучшены условия труда на 24 рабочих местах;</w:t>
      </w:r>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 при содействии администрации города Черемхово 49 организаций города получили разрешение Фонда социального страхования РФ на финансирование предупредительных мер по сокращению производственного травматизма и профессиональных заболеваний работников и санаторно - курортного лечения работников, занятых на работах с вредными и (или) опасными производственными факторами. </w:t>
      </w:r>
      <w:proofErr w:type="gramStart"/>
      <w:r w:rsidRPr="00017D03">
        <w:rPr>
          <w:rFonts w:ascii="Times New Roman" w:hAnsi="Times New Roman"/>
          <w:sz w:val="28"/>
          <w:szCs w:val="28"/>
        </w:rPr>
        <w:t>Финансовое обеспечение предупредительных мер в 2020 году составило 5,9 млн. рублей, в том числе 443 тыс. рублей использовано организациями муниципальной формы собственности;</w:t>
      </w:r>
      <w:proofErr w:type="gramEnd"/>
    </w:p>
    <w:p w:rsidR="007D7693" w:rsidRPr="00017D03" w:rsidRDefault="007D7693" w:rsidP="007D7693">
      <w:pPr>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 - в феврале – марте 2020 года организованы и проведены городские конкурсы «За высокую социальную эффективность и развитие социального партнерства» и </w:t>
      </w:r>
      <w:r w:rsidRPr="00017D03">
        <w:rPr>
          <w:rFonts w:ascii="Times New Roman" w:hAnsi="Times New Roman"/>
          <w:sz w:val="28"/>
          <w:szCs w:val="28"/>
        </w:rPr>
        <w:lastRenderedPageBreak/>
        <w:t>«На лучшую организацию работы по охране труда», а также впервые организован конкурс детского рисунка «Охрана труда глазами детей». Награждение дипломами, благодарственными письмами и ценными подарками победителей и участников конкурсов состоялось 17 февраля 2021 года. Кроме того, город Черемхово занял призовые места в аналогичных соревнованиях, проводимых на региональном уровне: 1 место в областном конкурсе по социальному партнерству и 3 место в областном конкурсе по охране труда в своей территориальной группе. Также призовые места в региональных конкурсах были присуждены четырем организациям города Черемхово;</w:t>
      </w:r>
    </w:p>
    <w:p w:rsidR="007D7693" w:rsidRPr="00017D03" w:rsidRDefault="007D7693" w:rsidP="007D7693">
      <w:pPr>
        <w:spacing w:after="0" w:line="240" w:lineRule="auto"/>
        <w:ind w:firstLine="567"/>
        <w:jc w:val="both"/>
        <w:rPr>
          <w:rFonts w:ascii="Times New Roman" w:hAnsi="Times New Roman"/>
          <w:sz w:val="28"/>
          <w:szCs w:val="28"/>
        </w:rPr>
      </w:pPr>
      <w:proofErr w:type="gramStart"/>
      <w:r w:rsidRPr="00017D03">
        <w:rPr>
          <w:rFonts w:ascii="Times New Roman" w:hAnsi="Times New Roman"/>
          <w:sz w:val="28"/>
          <w:szCs w:val="28"/>
        </w:rPr>
        <w:t>- в целях оказания методической помощи работодателям и специалистам по охране труда организаций, расположенных на территории города Черемхово, в марте 2020 года организован и проведен информационный семинар по вопросам, связанным с изменениями в законодательстве «О специальной оценке условий труда» и рассмотрением практических моментов при подготовке документов на финансовое обеспечение предупредительных мер по сокращению производственного травматизма и профессиональных заболеваний;</w:t>
      </w:r>
      <w:proofErr w:type="gramEnd"/>
    </w:p>
    <w:p w:rsidR="007D7693" w:rsidRPr="00017D03" w:rsidRDefault="007D7693" w:rsidP="007D7693">
      <w:pPr>
        <w:widowControl w:val="0"/>
        <w:autoSpaceDE w:val="0"/>
        <w:autoSpaceDN w:val="0"/>
        <w:adjustRightInd w:val="0"/>
        <w:spacing w:after="0" w:line="240" w:lineRule="auto"/>
        <w:ind w:firstLine="567"/>
        <w:jc w:val="both"/>
        <w:rPr>
          <w:rFonts w:ascii="Times New Roman" w:hAnsi="Times New Roman"/>
          <w:sz w:val="28"/>
          <w:szCs w:val="28"/>
        </w:rPr>
      </w:pPr>
      <w:r w:rsidRPr="00017D03">
        <w:rPr>
          <w:rFonts w:ascii="Times New Roman" w:hAnsi="Times New Roman"/>
          <w:sz w:val="28"/>
          <w:szCs w:val="28"/>
        </w:rPr>
        <w:t xml:space="preserve">- </w:t>
      </w:r>
      <w:hyperlink r:id="rId6" w:history="1">
        <w:r w:rsidRPr="00017D03">
          <w:rPr>
            <w:rFonts w:ascii="Times New Roman" w:hAnsi="Times New Roman"/>
            <w:sz w:val="28"/>
            <w:szCs w:val="28"/>
          </w:rPr>
          <w:t xml:space="preserve">организовано информирование организаций и индивидуальных предпринимателей города Черемхово (субъектов малого и среднего бизнеса), ведущих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017D03">
          <w:rPr>
            <w:rFonts w:ascii="Times New Roman" w:hAnsi="Times New Roman"/>
            <w:sz w:val="28"/>
            <w:szCs w:val="28"/>
          </w:rPr>
          <w:t>коронавирусной</w:t>
        </w:r>
        <w:proofErr w:type="spellEnd"/>
        <w:r w:rsidRPr="00017D03">
          <w:rPr>
            <w:rFonts w:ascii="Times New Roman" w:hAnsi="Times New Roman"/>
            <w:sz w:val="28"/>
            <w:szCs w:val="28"/>
          </w:rPr>
          <w:t xml:space="preserve"> инфекции, о возможности получения мер поддержки из средств федерального бюджета (проинформировано более 200 хозяйствующих </w:t>
        </w:r>
        <w:proofErr w:type="spellStart"/>
        <w:r w:rsidRPr="00017D03">
          <w:rPr>
            <w:rFonts w:ascii="Times New Roman" w:hAnsi="Times New Roman"/>
            <w:sz w:val="28"/>
            <w:szCs w:val="28"/>
          </w:rPr>
          <w:t>субьектов</w:t>
        </w:r>
        <w:proofErr w:type="spellEnd"/>
        <w:r w:rsidRPr="00017D03">
          <w:rPr>
            <w:rFonts w:ascii="Times New Roman" w:hAnsi="Times New Roman"/>
            <w:sz w:val="28"/>
            <w:szCs w:val="28"/>
          </w:rPr>
          <w:t>).</w:t>
        </w:r>
      </w:hyperlink>
    </w:p>
    <w:p w:rsidR="007D7693" w:rsidRPr="007D7693" w:rsidRDefault="007D7693" w:rsidP="007D7693">
      <w:pPr>
        <w:pStyle w:val="a7"/>
        <w:ind w:firstLine="567"/>
        <w:jc w:val="both"/>
        <w:rPr>
          <w:b w:val="0"/>
        </w:rPr>
      </w:pPr>
      <w:r w:rsidRPr="007D7693">
        <w:rPr>
          <w:b w:val="0"/>
        </w:rPr>
        <w:t xml:space="preserve">Основные задачи на 2021 год: </w:t>
      </w:r>
    </w:p>
    <w:p w:rsidR="007D7693" w:rsidRPr="00017D03" w:rsidRDefault="007D7693" w:rsidP="007D7693">
      <w:pPr>
        <w:spacing w:after="0" w:line="240" w:lineRule="auto"/>
        <w:ind w:firstLine="567"/>
        <w:jc w:val="both"/>
        <w:rPr>
          <w:rFonts w:ascii="Times New Roman" w:hAnsi="Times New Roman"/>
          <w:sz w:val="28"/>
          <w:szCs w:val="28"/>
        </w:rPr>
      </w:pPr>
      <w:bookmarkStart w:id="0" w:name="_GoBack"/>
      <w:bookmarkEnd w:id="0"/>
      <w:r w:rsidRPr="00017D03">
        <w:rPr>
          <w:rFonts w:ascii="Times New Roman" w:hAnsi="Times New Roman"/>
          <w:sz w:val="28"/>
          <w:szCs w:val="28"/>
        </w:rPr>
        <w:t>- принятие всех возможных мер для обеспечения положительной динамики развития города Черемхово, в том числе социально-демографического развития, поддержку уровня жизни и благосостояния горожан и, конечно же, выполнение всех обязательств перед работниками бюджетных учреждений и организаций, в том числе по своевременной выплате заработной платы;</w:t>
      </w:r>
    </w:p>
    <w:p w:rsidR="007D7693" w:rsidRPr="00017D03" w:rsidRDefault="007D7693" w:rsidP="007D7693">
      <w:pPr>
        <w:tabs>
          <w:tab w:val="left" w:pos="851"/>
        </w:tabs>
        <w:autoSpaceDE w:val="0"/>
        <w:autoSpaceDN w:val="0"/>
        <w:adjustRightInd w:val="0"/>
        <w:spacing w:after="0" w:line="240" w:lineRule="auto"/>
        <w:ind w:firstLine="567"/>
        <w:jc w:val="both"/>
        <w:rPr>
          <w:rFonts w:ascii="Times New Roman" w:hAnsi="Times New Roman"/>
          <w:sz w:val="28"/>
          <w:szCs w:val="28"/>
        </w:rPr>
      </w:pPr>
      <w:r w:rsidRPr="00017D03">
        <w:rPr>
          <w:rFonts w:ascii="Times New Roman" w:hAnsi="Times New Roman"/>
          <w:sz w:val="28"/>
          <w:szCs w:val="28"/>
        </w:rPr>
        <w:t>- повышение культуры охраны труда в организациях всех форм собственности, расположенных на территории муниципального образования, в том числе снижение уровня производственного травматизма и профессиональной заболеваемости;</w:t>
      </w:r>
    </w:p>
    <w:p w:rsidR="007D7693" w:rsidRPr="00017D03" w:rsidRDefault="007D7693" w:rsidP="007D7693">
      <w:pPr>
        <w:tabs>
          <w:tab w:val="left" w:pos="851"/>
        </w:tabs>
        <w:autoSpaceDE w:val="0"/>
        <w:autoSpaceDN w:val="0"/>
        <w:adjustRightInd w:val="0"/>
        <w:spacing w:after="0" w:line="240" w:lineRule="auto"/>
        <w:ind w:firstLine="567"/>
        <w:jc w:val="both"/>
        <w:rPr>
          <w:rFonts w:ascii="Times New Roman" w:hAnsi="Times New Roman"/>
          <w:sz w:val="28"/>
          <w:szCs w:val="28"/>
        </w:rPr>
      </w:pPr>
      <w:r w:rsidRPr="00017D03">
        <w:rPr>
          <w:rFonts w:ascii="Times New Roman" w:hAnsi="Times New Roman"/>
          <w:sz w:val="28"/>
          <w:szCs w:val="28"/>
        </w:rPr>
        <w:t>- обеспечение реализации основных направлений государственной политики в социально-трудовой сфере.</w:t>
      </w:r>
    </w:p>
    <w:p w:rsidR="00DB6EEC" w:rsidRPr="007D7693" w:rsidRDefault="00DB6EEC" w:rsidP="007D7693"/>
    <w:sectPr w:rsidR="00DB6EEC" w:rsidRPr="007D7693"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1231DF"/>
    <w:rsid w:val="00200639"/>
    <w:rsid w:val="00575314"/>
    <w:rsid w:val="007D7693"/>
    <w:rsid w:val="00842871"/>
    <w:rsid w:val="00AB19FC"/>
    <w:rsid w:val="00B22CB1"/>
    <w:rsid w:val="00C14DED"/>
    <w:rsid w:val="00D209DF"/>
    <w:rsid w:val="00DB6EEC"/>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395533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2021-05-31T04:20:00Z</dcterms:created>
  <dcterms:modified xsi:type="dcterms:W3CDTF">2021-05-31T04:20:00Z</dcterms:modified>
</cp:coreProperties>
</file>