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7" w:rsidRPr="00D30307" w:rsidRDefault="00E70E12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</w:t>
      </w:r>
    </w:p>
    <w:p w:rsidR="00D30307" w:rsidRPr="00D30307" w:rsidRDefault="00D30307" w:rsidP="00E70E12">
      <w:pPr>
        <w:tabs>
          <w:tab w:val="left" w:pos="142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2019 году на территории города Новосибирска организованы и проведены выборы мэра города Новосибирска, дополнительные выборы 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 города Новосибирска шестого созыва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12</w:t>
      </w:r>
      <w:r w:rsidRPr="00D30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внеочередная сессия для вступления мэра города Новосибирска в должность 24.09.2019. В соответствии с действующим законодательством осуществлялся комплекс организационно-технических мероприятий, в том числе по оказанию содействия избирательным комиссиям в подготовке и проведении выборных кампаний. 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07">
        <w:rPr>
          <w:rFonts w:ascii="Times New Roman" w:eastAsia="Times New Roman" w:hAnsi="Times New Roman" w:cs="Times New Roman"/>
          <w:sz w:val="28"/>
          <w:szCs w:val="28"/>
        </w:rPr>
        <w:t>Выполнялся комплекс работ по формированию сведений об избирателях</w:t>
      </w:r>
      <w:r w:rsidRPr="00D303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на территории города в МИС «Референдум», передача сведений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</w:rPr>
        <w:t>в ГАС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 «Выборы», установление численности избирателей по городу Новосибирску в соответствии с законодательством.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 формированию и уточнению списков кандидатов в присяжные заседатели.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осуществлялось организационное обеспечение подготовки и проведения мероприятий: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подведению итогов работы мэрии города Новосибирска и ее структурных подразделений за 2018 год, городского собрания по подведению итогов социально-экономического развития города Новосибирска за истекший год;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74-й годовщины со Дня Победы в Великой Отечественной войне;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126-й годовщины со дня образования города Новосибирска (направлены  приглашения иногородним гостям, составлены списки участников праздничного концерта и приема мэра города);</w:t>
      </w:r>
    </w:p>
    <w:p w:rsidR="00D30307" w:rsidRPr="00D30307" w:rsidRDefault="00D30307" w:rsidP="00E70E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мэрии города Новосибирска от 10.04.2017 № 1519 «Об информационных днях мэрии города Новосибирска» ежемесячно (каждый третий четверг месяца) проводятся информационные дни мэрии города Новосибирска. 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проведена 71 встреча с жителями города в рамках информационного дня мэрии, в которых приняли участие более 4332 человек, на встречах было задано более 868 вопросов. 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</w:t>
      </w:r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взаимодействию структурных подразделений мэрии с Советом депутатов города Новосибирска, Законодательным Собранием Новосибирской области и Правительством Новосибирской области в соответствии с правовыми актами и регламентными нормами. 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07">
        <w:rPr>
          <w:rFonts w:ascii="Times New Roman" w:eastAsia="Times New Roman" w:hAnsi="Times New Roman" w:cs="Times New Roman"/>
          <w:sz w:val="28"/>
          <w:szCs w:val="28"/>
        </w:rPr>
        <w:t>Обеспечивалось выполнение Регламента мэрии Новосибирска, планирование работы мэрии, организация проведения заседаний президиума, коллегии мэрии, расширенных аппаратных совещаний у мэра.</w:t>
      </w:r>
    </w:p>
    <w:p w:rsidR="00D30307" w:rsidRPr="00D30307" w:rsidRDefault="00D30307" w:rsidP="00E70E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мэрии города Новосибирска от 02.03.2016 № 712 «О положении о коллегии администрации района (округа по районам) города Новосибирска» осуществлялся контроль проведения заседаний коллегий в администрациях районов города Новосибирска.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</w:t>
      </w:r>
      <w:r w:rsidRPr="00D30307">
        <w:rPr>
          <w:rFonts w:ascii="Times New Roman" w:eastAsia="Times New Roman" w:hAnsi="Times New Roman" w:cs="Times New Roman"/>
          <w:sz w:val="28"/>
          <w:szCs w:val="28"/>
        </w:rPr>
        <w:t xml:space="preserve">23.05.2018 в решение городского Совета Новосибирска от 30.08.2006 № 333 «О Положении о постоянно действующей специальной комиссии по Уставу города Новосибирска», 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в Устав города Новосибирска, не противоречащие законодательству, направляются в Совет депутатов для рассмотрения. </w:t>
      </w:r>
      <w:r w:rsidR="00E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году на 6</w:t>
      </w:r>
      <w:bookmarkStart w:id="0" w:name="_GoBack"/>
      <w:bookmarkEnd w:id="0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постоянно действующей специальной комиссии по Уставу рассматривались предложения представителей общественности города Новосибирска.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Положением о порядке участия города Новосибирска в организациях межмуниципального сотрудничества, принятым решением Совета депутатов города Новосибирска от 26.11.2008 № 1108, распоряжением мэрии города Новосибирска от 10.05.2018 № 425-р «Об организации взаимодействия мэрии города Новосибирска с органами местного самоуправления иных муниципальных образований при проведении совместных мероприятий в городе Новосибирске» и на основании договоров об участии города Новосибирска в организациях межмуниципального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осуществлялось взаимодействие мэрии города Новосибирска с организациями межмуниципального сотрудничества.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Не удалось исключить факты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норм Регламента Совета депутатов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мэрии города Новосибирска в части взаимодействия мэрии и Совета депутатов.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Наиболее важными направлениями являются: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выборных кампаний всех уровней (в 2020 году планируется обеспечить реализацию организационно-технических мероприятий, в том числе по оказанию содействия избирательным комиссиям в подготовке и проведении выборов депутатов Совета депутатов города Новосибирска 7 созыва, депутатов </w:t>
      </w:r>
      <w:r w:rsidRPr="00D303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Новосибирской области 7 созыва);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получения сведений об избирателях, участниках референдума, их обобщение и передача </w:t>
      </w:r>
      <w:proofErr w:type="gramStart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«Выборы», установление численности избирателей по городу Новосибирску в соответствии с законодательством;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проведению Всероссийской переписи населения 2020 года на территории города Новосибирска;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в организации подготовки и проведении массовых мероприятий общегородского значения: городского собрания по подведению итогов социально-экономического развития города Новосибирска в 2019 году, 75-й годовщины со Дня Победы в Великой Отечественной войне, 127-й годовщины со дня образования города Новосибирска.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0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Целесообразно проведение конференций по обмену опытом в различных направлениях деятельности на базе АСДГ.</w:t>
      </w: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07" w:rsidRPr="00D30307" w:rsidRDefault="00D30307" w:rsidP="00E70E12">
      <w:pPr>
        <w:tabs>
          <w:tab w:val="left" w:pos="142"/>
        </w:tabs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07" w:rsidRPr="00D30307" w:rsidRDefault="00D30307" w:rsidP="00E70E12">
      <w:pPr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07" w:rsidRPr="00D30307" w:rsidRDefault="00D30307" w:rsidP="00E70E1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1F" w:rsidRDefault="00354C1F" w:rsidP="00E70E12">
      <w:pPr>
        <w:spacing w:after="0" w:line="240" w:lineRule="auto"/>
        <w:ind w:left="-709"/>
        <w:jc w:val="both"/>
      </w:pPr>
    </w:p>
    <w:sectPr w:rsidR="00354C1F" w:rsidSect="006535CC">
      <w:headerReference w:type="default" r:id="rId6"/>
      <w:footerReference w:type="default" r:id="rId7"/>
      <w:pgSz w:w="11907" w:h="16840" w:code="9"/>
      <w:pgMar w:top="851" w:right="567" w:bottom="851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A5" w:rsidRDefault="008008A5" w:rsidP="00D30307">
      <w:pPr>
        <w:spacing w:after="0" w:line="240" w:lineRule="auto"/>
      </w:pPr>
      <w:r>
        <w:separator/>
      </w:r>
    </w:p>
  </w:endnote>
  <w:endnote w:type="continuationSeparator" w:id="0">
    <w:p w:rsidR="008008A5" w:rsidRDefault="008008A5" w:rsidP="00D3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164295"/>
      <w:docPartObj>
        <w:docPartGallery w:val="Page Numbers (Bottom of Page)"/>
        <w:docPartUnique/>
      </w:docPartObj>
    </w:sdtPr>
    <w:sdtContent>
      <w:p w:rsidR="00D30307" w:rsidRDefault="00021767">
        <w:pPr>
          <w:pStyle w:val="a5"/>
          <w:jc w:val="right"/>
        </w:pPr>
        <w:r>
          <w:fldChar w:fldCharType="begin"/>
        </w:r>
        <w:r w:rsidR="00D30307">
          <w:instrText>PAGE   \* MERGEFORMAT</w:instrText>
        </w:r>
        <w:r>
          <w:fldChar w:fldCharType="separate"/>
        </w:r>
        <w:r w:rsidR="00E70E12">
          <w:rPr>
            <w:noProof/>
          </w:rPr>
          <w:t>2</w:t>
        </w:r>
        <w:r>
          <w:fldChar w:fldCharType="end"/>
        </w:r>
      </w:p>
    </w:sdtContent>
  </w:sdt>
  <w:p w:rsidR="006535CC" w:rsidRDefault="00E70E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A5" w:rsidRDefault="008008A5" w:rsidP="00D30307">
      <w:pPr>
        <w:spacing w:after="0" w:line="240" w:lineRule="auto"/>
      </w:pPr>
      <w:r>
        <w:separator/>
      </w:r>
    </w:p>
  </w:footnote>
  <w:footnote w:type="continuationSeparator" w:id="0">
    <w:p w:rsidR="008008A5" w:rsidRDefault="008008A5" w:rsidP="00D3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78" w:rsidRDefault="00E70E12">
    <w:pPr>
      <w:pStyle w:val="a3"/>
      <w:jc w:val="center"/>
    </w:pPr>
  </w:p>
  <w:p w:rsidR="00F11578" w:rsidRDefault="00E70E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307"/>
    <w:rsid w:val="00021767"/>
    <w:rsid w:val="00354C1F"/>
    <w:rsid w:val="008008A5"/>
    <w:rsid w:val="00B55559"/>
    <w:rsid w:val="00B966ED"/>
    <w:rsid w:val="00C6041A"/>
    <w:rsid w:val="00D30307"/>
    <w:rsid w:val="00E6049D"/>
    <w:rsid w:val="00E7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03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0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Гадько Дарья Андреевна</dc:creator>
  <cp:lastModifiedBy>user</cp:lastModifiedBy>
  <cp:revision>5</cp:revision>
  <cp:lastPrinted>2020-02-18T03:09:00Z</cp:lastPrinted>
  <dcterms:created xsi:type="dcterms:W3CDTF">2020-02-18T03:05:00Z</dcterms:created>
  <dcterms:modified xsi:type="dcterms:W3CDTF">2020-03-11T08:55:00Z</dcterms:modified>
</cp:coreProperties>
</file>