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F9" w:rsidRPr="001F5DD2" w:rsidRDefault="001F5DD2" w:rsidP="001F5DD2">
      <w:pPr>
        <w:jc w:val="both"/>
        <w:rPr>
          <w:b/>
          <w:sz w:val="28"/>
          <w:szCs w:val="28"/>
        </w:rPr>
      </w:pPr>
      <w:r w:rsidRPr="001F5DD2">
        <w:rPr>
          <w:b/>
          <w:sz w:val="28"/>
          <w:szCs w:val="28"/>
        </w:rPr>
        <w:t>МИРНИНСКИЙ РАЙОН</w:t>
      </w:r>
    </w:p>
    <w:p w:rsidR="004209F9" w:rsidRPr="009F0690" w:rsidRDefault="004209F9" w:rsidP="001F5DD2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Впервые в </w:t>
      </w:r>
      <w:proofErr w:type="spellStart"/>
      <w:r w:rsidRPr="009F0690">
        <w:rPr>
          <w:sz w:val="28"/>
          <w:szCs w:val="28"/>
        </w:rPr>
        <w:t>Мирнинском</w:t>
      </w:r>
      <w:proofErr w:type="spellEnd"/>
      <w:r w:rsidRPr="009F0690">
        <w:rPr>
          <w:sz w:val="28"/>
          <w:szCs w:val="28"/>
        </w:rPr>
        <w:t xml:space="preserve"> районе наблюдается приток населения по итогам 2015 года (прим.: с 2002 года по 2014 год – ежегодный отток населения). Из общей численности населения Мирнинского района, которая составляет 71 882 чел., 72% - экономически активное население (51 814 чел.), из них занятое – 96% к ЭАН (49 539 чел.). </w:t>
      </w:r>
    </w:p>
    <w:p w:rsidR="004209F9" w:rsidRPr="009F0690" w:rsidRDefault="004209F9" w:rsidP="001F5DD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 w:rsidRPr="009F0690">
        <w:rPr>
          <w:sz w:val="28"/>
          <w:szCs w:val="28"/>
        </w:rPr>
        <w:t>Наибольшая доля из общей среднесписочной численности работников занята в отрасли по добыче полезных ископаемых – 32,2%, Затем, в отраслях, связанных с операциями с недвижимым имуществом, арендой и предоставлением услуг</w:t>
      </w:r>
      <w:r w:rsidR="001F5DD2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>– 13,2%, в строительстве – 11,6%, транспорте и связи – 8,7%, образовании – 8,3%.</w:t>
      </w:r>
    </w:p>
    <w:p w:rsidR="004209F9" w:rsidRPr="009F0690" w:rsidRDefault="004209F9" w:rsidP="001F5DD2">
      <w:pPr>
        <w:pStyle w:val="a5"/>
        <w:tabs>
          <w:tab w:val="left" w:pos="1134"/>
        </w:tabs>
        <w:ind w:left="0"/>
        <w:jc w:val="both"/>
        <w:rPr>
          <w:b/>
          <w:sz w:val="28"/>
          <w:szCs w:val="28"/>
        </w:rPr>
      </w:pPr>
    </w:p>
    <w:p w:rsidR="004209F9" w:rsidRPr="009F0690" w:rsidRDefault="00650DF2" w:rsidP="001F5DD2">
      <w:pPr>
        <w:pStyle w:val="a5"/>
        <w:tabs>
          <w:tab w:val="left" w:pos="1134"/>
        </w:tabs>
        <w:ind w:left="0"/>
        <w:jc w:val="both"/>
        <w:rPr>
          <w:b/>
          <w:sz w:val="28"/>
          <w:szCs w:val="28"/>
        </w:rPr>
      </w:pPr>
      <w:r w:rsidRPr="00650DF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6" type="#_x0000_t202" style="position:absolute;left:0;text-align:left;margin-left:-12.85pt;margin-top:214.2pt;width:436.5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KnlQEAAA0DAAAOAAAAZHJzL2Uyb0RvYy54bWysUk1v2zAMvQ/ofxB0b+xkTdEacYpuRXcZ&#10;tgHtfoAiS7EAS9RIJXb+/SglTYv1NvQiUfx4enzk6m7yg9gbJAehlfNZLYUJGjoXtq38/fx4eSMF&#10;JRU6NUAwrTwYknfri0+rMTZmAT0MnUHBIIGaMbayTyk2VUW6N17RDKIJHLSAXiV+4rbqUI2M7odq&#10;UdfX1QjYRQRtiNj7cAzKdcG31uj001oySQytZG6pnFjOTT6r9Uo1W1Sxd/pEQ/0HC69c4E/PUA8q&#10;KbFD9w7KO41AYNNMg6/AWqdN6YG7mdf/dPPUq2hKLywOxbNM9HGw+sf+FwrXtfKzFEF5HtGzmdIX&#10;mMQiizNGajjnKXJWmtjNQ37xEztzz5NFn2/uRnCcZT6cpWUsodm5XF5dzW+WUmiOLa7rW7YZvnqt&#10;jkjpmwEvstFK5NEVRdX+O6Vj6ktK/izAoxuG7M8Uj1SylabNdOK9ge7AtEeebivpz06hkQLT8BXK&#10;MmQUive7xEjlg1x+rDmhsuaF4mk/8lDfvkvW6xav/wIAAP//AwBQSwMEFAAGAAgAAAAhAK//jkzf&#10;AAAACwEAAA8AAABkcnMvZG93bnJldi54bWxMj8tugzAQRfeV+g/WVOouMUGQUIKJoj6kLrppSvcT&#10;7AAqHiPsBPL3na6a3TyO7pwpdrPtxcWMvnOkYLWMQBiqne6oUVB9vS0yED4gaewdGQVX42FX3t8V&#10;mGs30ae5HEIjOIR8jgraEIZcSl+3xqJfusEQ705utBi4HRupR5w43PYyjqK1tNgRX2hxMM+tqX8O&#10;Z6sgBL1fXatX69+/54+XqY3qFCulHh/m/RZEMHP4h+FPn9WhZKejO5P2olewiNMNowqSOEtAMJEl&#10;Gy6OPFk/pSDLQt7+UP4CAAD//wMAUEsBAi0AFAAGAAgAAAAhALaDOJL+AAAA4QEAABMAAAAAAAAA&#10;AAAAAAAAAAAAAFtDb250ZW50X1R5cGVzXS54bWxQSwECLQAUAAYACAAAACEAOP0h/9YAAACUAQAA&#10;CwAAAAAAAAAAAAAAAAAvAQAAX3JlbHMvLnJlbHNQSwECLQAUAAYACAAAACEADRDCp5UBAAANAwAA&#10;DgAAAAAAAAAAAAAAAAAuAgAAZHJzL2Uyb0RvYy54bWxQSwECLQAUAAYACAAAACEAr/+OTN8AAAAL&#10;AQAADwAAAAAAAAAAAAAAAADvAwAAZHJzL2Rvd25yZXYueG1sUEsFBgAAAAAEAAQA8wAAAPsEAAAA&#10;AA==&#10;" filled="f" stroked="f">
            <v:textbox style="mso-fit-shape-to-text:t">
              <w:txbxContent>
                <w:p w:rsidR="009F0690" w:rsidRDefault="009F0690" w:rsidP="004209F9">
                  <w:pPr>
                    <w:pStyle w:val="aa"/>
                    <w:rPr>
                      <w:rFonts w:ascii="Calibri" w:eastAsia="+mn-ea" w:hAnsi="Calibri" w:cs="+mn-cs"/>
                      <w:b/>
                      <w:bCs/>
                      <w:i/>
                      <w:iCs/>
                      <w:color w:val="002060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Calibri" w:eastAsia="+mn-ea" w:hAnsi="Calibri" w:cs="+mn-cs"/>
                      <w:b/>
                      <w:bCs/>
                      <w:i/>
                      <w:iCs/>
                      <w:color w:val="002060"/>
                      <w:kern w:val="24"/>
                      <w:sz w:val="22"/>
                      <w:szCs w:val="22"/>
                    </w:rPr>
                    <w:t>* Численность пенсионеров 2015 года указана на дату 01 октября.</w:t>
                  </w:r>
                </w:p>
                <w:p w:rsidR="009F0690" w:rsidRDefault="009F0690" w:rsidP="004209F9">
                  <w:pPr>
                    <w:pStyle w:val="aa"/>
                  </w:pPr>
                  <w:r>
                    <w:rPr>
                      <w:rFonts w:ascii="Calibri" w:eastAsia="+mn-ea" w:hAnsi="Calibri" w:cs="+mn-cs"/>
                      <w:b/>
                      <w:bCs/>
                      <w:i/>
                      <w:iCs/>
                      <w:color w:val="002060"/>
                      <w:kern w:val="24"/>
                      <w:sz w:val="22"/>
                      <w:szCs w:val="22"/>
                    </w:rPr>
                    <w:t>** Безработные, зарегистрированные в службах занятости.</w:t>
                  </w:r>
                </w:p>
              </w:txbxContent>
            </v:textbox>
          </v:shape>
        </w:pict>
      </w:r>
      <w:r w:rsidR="004209F9" w:rsidRPr="009F0690">
        <w:rPr>
          <w:b/>
          <w:noProof/>
          <w:sz w:val="28"/>
          <w:szCs w:val="28"/>
        </w:rPr>
        <w:drawing>
          <wp:inline distT="0" distB="0" distL="0" distR="0">
            <wp:extent cx="5941060" cy="2743962"/>
            <wp:effectExtent l="0" t="0" r="25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09F9" w:rsidRPr="009F0690" w:rsidRDefault="004209F9" w:rsidP="001F5DD2">
      <w:pPr>
        <w:pStyle w:val="a5"/>
        <w:tabs>
          <w:tab w:val="left" w:pos="1134"/>
        </w:tabs>
        <w:ind w:left="0"/>
        <w:jc w:val="both"/>
        <w:rPr>
          <w:b/>
          <w:sz w:val="28"/>
          <w:szCs w:val="28"/>
        </w:rPr>
      </w:pPr>
    </w:p>
    <w:p w:rsidR="004209F9" w:rsidRPr="009F0690" w:rsidRDefault="004209F9" w:rsidP="001F5DD2">
      <w:pPr>
        <w:pStyle w:val="a5"/>
        <w:tabs>
          <w:tab w:val="left" w:pos="1134"/>
        </w:tabs>
        <w:ind w:left="0"/>
        <w:jc w:val="both"/>
        <w:rPr>
          <w:b/>
          <w:sz w:val="28"/>
          <w:szCs w:val="28"/>
        </w:rPr>
      </w:pPr>
    </w:p>
    <w:p w:rsidR="004209F9" w:rsidRPr="009F0690" w:rsidRDefault="004209F9" w:rsidP="001F5DD2">
      <w:pPr>
        <w:pStyle w:val="a5"/>
        <w:tabs>
          <w:tab w:val="left" w:pos="709"/>
        </w:tabs>
        <w:ind w:left="0"/>
        <w:jc w:val="both"/>
        <w:rPr>
          <w:sz w:val="28"/>
          <w:szCs w:val="28"/>
        </w:rPr>
      </w:pPr>
      <w:r w:rsidRPr="009F0690">
        <w:rPr>
          <w:sz w:val="28"/>
          <w:szCs w:val="28"/>
        </w:rPr>
        <w:t>Для Мирнинского района характерен достаточно высокий среднемесячный уровень заработной платы, превышающий среднереспубликанский уровень более чем в 1,5 раза. Высокий уровень заработной платы формируется за счет высокого уровня заработных плат на крупнейшем предприятии района – АК «АЛРОСА» (ПАО).</w:t>
      </w:r>
    </w:p>
    <w:p w:rsidR="004209F9" w:rsidRPr="009F0690" w:rsidRDefault="004209F9" w:rsidP="001F5DD2">
      <w:pPr>
        <w:pStyle w:val="a5"/>
        <w:tabs>
          <w:tab w:val="left" w:pos="1134"/>
        </w:tabs>
        <w:ind w:left="0"/>
        <w:jc w:val="both"/>
        <w:rPr>
          <w:b/>
          <w:sz w:val="28"/>
          <w:szCs w:val="28"/>
        </w:rPr>
      </w:pPr>
    </w:p>
    <w:p w:rsidR="004209F9" w:rsidRPr="009F0690" w:rsidRDefault="004209F9" w:rsidP="001F5DD2">
      <w:pPr>
        <w:pStyle w:val="a5"/>
        <w:tabs>
          <w:tab w:val="left" w:pos="1134"/>
        </w:tabs>
        <w:ind w:left="0"/>
        <w:jc w:val="both"/>
        <w:rPr>
          <w:b/>
          <w:sz w:val="28"/>
          <w:szCs w:val="28"/>
        </w:rPr>
      </w:pPr>
      <w:r w:rsidRPr="009F0690">
        <w:rPr>
          <w:b/>
          <w:noProof/>
          <w:sz w:val="28"/>
          <w:szCs w:val="28"/>
        </w:rPr>
        <w:drawing>
          <wp:inline distT="0" distB="0" distL="0" distR="0">
            <wp:extent cx="5941060" cy="2290073"/>
            <wp:effectExtent l="0" t="0" r="25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09F9" w:rsidRPr="009F0690" w:rsidRDefault="004209F9" w:rsidP="001F5DD2">
      <w:pPr>
        <w:pStyle w:val="a5"/>
        <w:tabs>
          <w:tab w:val="left" w:pos="1134"/>
        </w:tabs>
        <w:ind w:left="0"/>
        <w:jc w:val="both"/>
        <w:rPr>
          <w:b/>
          <w:sz w:val="28"/>
          <w:szCs w:val="28"/>
        </w:rPr>
      </w:pPr>
    </w:p>
    <w:p w:rsidR="004209F9" w:rsidRPr="009F0690" w:rsidRDefault="004209F9" w:rsidP="001F5DD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 w:rsidRPr="009F0690">
        <w:rPr>
          <w:sz w:val="28"/>
          <w:szCs w:val="28"/>
        </w:rPr>
        <w:t>Среди главных проблем в области трудовых отношений для МО «Мирнинский район» являются следующие:</w:t>
      </w:r>
    </w:p>
    <w:p w:rsidR="004209F9" w:rsidRPr="009F0690" w:rsidRDefault="001F5DD2" w:rsidP="001F5DD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09F9" w:rsidRPr="009F0690">
        <w:rPr>
          <w:sz w:val="28"/>
          <w:szCs w:val="28"/>
        </w:rPr>
        <w:t xml:space="preserve">предложения на рынке труда не соответствуют потребностям работодателей, которым требуются рабочие технических направлений и редких специальностей (водители, дорожные рабочие, врачи, электрослесари и пр.); </w:t>
      </w:r>
    </w:p>
    <w:p w:rsidR="004209F9" w:rsidRPr="009F0690" w:rsidRDefault="001F5DD2" w:rsidP="001F5DD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9F9" w:rsidRPr="009F0690">
        <w:rPr>
          <w:sz w:val="28"/>
          <w:szCs w:val="28"/>
        </w:rPr>
        <w:t xml:space="preserve">в связи с увеличением количества мест </w:t>
      </w:r>
      <w:proofErr w:type="gramStart"/>
      <w:r w:rsidR="004209F9" w:rsidRPr="009F0690">
        <w:rPr>
          <w:sz w:val="28"/>
          <w:szCs w:val="28"/>
        </w:rPr>
        <w:t>в</w:t>
      </w:r>
      <w:proofErr w:type="gramEnd"/>
      <w:r w:rsidR="004209F9" w:rsidRPr="009F0690">
        <w:rPr>
          <w:sz w:val="28"/>
          <w:szCs w:val="28"/>
        </w:rPr>
        <w:t xml:space="preserve"> </w:t>
      </w:r>
      <w:proofErr w:type="gramStart"/>
      <w:r w:rsidR="004209F9" w:rsidRPr="009F0690">
        <w:rPr>
          <w:sz w:val="28"/>
          <w:szCs w:val="28"/>
        </w:rPr>
        <w:t>действующих</w:t>
      </w:r>
      <w:proofErr w:type="gramEnd"/>
      <w:r w:rsidR="004209F9" w:rsidRPr="009F0690">
        <w:rPr>
          <w:sz w:val="28"/>
          <w:szCs w:val="28"/>
        </w:rPr>
        <w:t xml:space="preserve"> и вводом новых дошкольных образовательных учреждений, образован дефицит кадров в сфере дошкольного образования;</w:t>
      </w:r>
    </w:p>
    <w:p w:rsidR="004209F9" w:rsidRPr="009F0690" w:rsidRDefault="001F5DD2" w:rsidP="001F5DD2">
      <w:pPr>
        <w:pStyle w:val="a5"/>
        <w:tabs>
          <w:tab w:val="left" w:pos="1134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9F9" w:rsidRPr="009F0690">
        <w:rPr>
          <w:sz w:val="28"/>
          <w:szCs w:val="28"/>
        </w:rPr>
        <w:t>низкий уровень укомплектованности врачебными кадрами и средним медицинским персоналом</w:t>
      </w:r>
      <w:r w:rsidR="004209F9" w:rsidRPr="009F0690">
        <w:rPr>
          <w:bCs/>
          <w:sz w:val="28"/>
          <w:szCs w:val="28"/>
        </w:rPr>
        <w:t>;</w:t>
      </w:r>
    </w:p>
    <w:p w:rsidR="004209F9" w:rsidRPr="009F0690" w:rsidRDefault="001F5DD2" w:rsidP="001F5DD2">
      <w:pPr>
        <w:pStyle w:val="a5"/>
        <w:tabs>
          <w:tab w:val="left" w:pos="113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209F9" w:rsidRPr="009F0690">
        <w:rPr>
          <w:sz w:val="28"/>
          <w:szCs w:val="28"/>
        </w:rPr>
        <w:t>нежелание выпускников ВУЗов возвращаться для трудоустройства в Мирнинский район</w:t>
      </w:r>
      <w:r w:rsidR="004209F9" w:rsidRPr="009F0690">
        <w:rPr>
          <w:bCs/>
          <w:sz w:val="28"/>
          <w:szCs w:val="28"/>
        </w:rPr>
        <w:t>.</w:t>
      </w:r>
    </w:p>
    <w:p w:rsidR="004209F9" w:rsidRPr="009F0690" w:rsidRDefault="004209F9" w:rsidP="001F5DD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Целевыми задачами в 2016 году, решение которых позволит повысить уровень и качество жизнеобеспечения граждан Мирнинского района, для муниципалитета являются следующие: </w:t>
      </w:r>
    </w:p>
    <w:p w:rsidR="004209F9" w:rsidRPr="009F0690" w:rsidRDefault="009F0690" w:rsidP="001F5DD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- </w:t>
      </w:r>
      <w:r w:rsidR="004209F9" w:rsidRPr="009F0690">
        <w:rPr>
          <w:sz w:val="28"/>
          <w:szCs w:val="28"/>
        </w:rPr>
        <w:t>Оказание единовременной материальной помощи вновь прибывшим специалистам за счет реализации мероприятий муниципальных программ;</w:t>
      </w:r>
    </w:p>
    <w:p w:rsidR="004209F9" w:rsidRPr="009F0690" w:rsidRDefault="009F0690" w:rsidP="001F5DD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- </w:t>
      </w:r>
      <w:r w:rsidR="004209F9" w:rsidRPr="009F0690">
        <w:rPr>
          <w:sz w:val="28"/>
          <w:szCs w:val="28"/>
        </w:rPr>
        <w:t>Предоставление субсидий на приобретение жилья работникам бюджетной сферы и работникам здравоохранения в рамках реализации муниципальных программ;</w:t>
      </w:r>
    </w:p>
    <w:p w:rsidR="004209F9" w:rsidRPr="009F0690" w:rsidRDefault="009F0690" w:rsidP="001F5DD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0690">
        <w:rPr>
          <w:rFonts w:eastAsia="Calibri"/>
          <w:sz w:val="28"/>
          <w:szCs w:val="28"/>
        </w:rPr>
        <w:t xml:space="preserve">- </w:t>
      </w:r>
      <w:r w:rsidR="004209F9" w:rsidRPr="009F0690">
        <w:rPr>
          <w:rFonts w:eastAsia="Calibri"/>
          <w:sz w:val="28"/>
          <w:szCs w:val="28"/>
        </w:rPr>
        <w:t>Доведение минимальной заработной платы</w:t>
      </w:r>
      <w:r w:rsidR="001F5DD2">
        <w:rPr>
          <w:rFonts w:eastAsia="Calibri"/>
          <w:sz w:val="28"/>
          <w:szCs w:val="28"/>
        </w:rPr>
        <w:t xml:space="preserve"> </w:t>
      </w:r>
      <w:r w:rsidR="004209F9" w:rsidRPr="009F0690">
        <w:rPr>
          <w:rFonts w:eastAsia="Calibri"/>
          <w:sz w:val="28"/>
          <w:szCs w:val="28"/>
        </w:rPr>
        <w:t>работникам учреждений, финансируемых из бюджета МО Мирнинский район» до 20 тыс. руб.</w:t>
      </w:r>
    </w:p>
    <w:p w:rsidR="004209F9" w:rsidRDefault="004209F9" w:rsidP="001F5DD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 w:rsidRPr="009F0690">
        <w:rPr>
          <w:sz w:val="28"/>
          <w:szCs w:val="28"/>
        </w:rPr>
        <w:t>В качестве методов содействия АСДГ можно обозначить предоставление лучших практик внедрения механизмов привлечения трудовых кадров</w:t>
      </w:r>
      <w:r w:rsidR="009F0690" w:rsidRPr="009F0690">
        <w:rPr>
          <w:sz w:val="28"/>
          <w:szCs w:val="28"/>
        </w:rPr>
        <w:t xml:space="preserve"> в промышленные регионы Севера.</w:t>
      </w:r>
    </w:p>
    <w:sectPr w:rsidR="004209F9" w:rsidSect="001F5DD2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90" w:rsidRDefault="009F0690" w:rsidP="00FA68F5">
      <w:r>
        <w:separator/>
      </w:r>
    </w:p>
  </w:endnote>
  <w:endnote w:type="continuationSeparator" w:id="0">
    <w:p w:rsidR="009F0690" w:rsidRDefault="009F0690" w:rsidP="00FA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90" w:rsidRDefault="009F0690" w:rsidP="00FA68F5">
      <w:r>
        <w:separator/>
      </w:r>
    </w:p>
  </w:footnote>
  <w:footnote w:type="continuationSeparator" w:id="0">
    <w:p w:rsidR="009F0690" w:rsidRDefault="009F0690" w:rsidP="00FA6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568"/>
    <w:multiLevelType w:val="hybridMultilevel"/>
    <w:tmpl w:val="0CE886F0"/>
    <w:lvl w:ilvl="0" w:tplc="643473D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E2029"/>
    <w:multiLevelType w:val="hybridMultilevel"/>
    <w:tmpl w:val="ABEE6AAE"/>
    <w:lvl w:ilvl="0" w:tplc="59881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D31AE6"/>
    <w:multiLevelType w:val="hybridMultilevel"/>
    <w:tmpl w:val="E3805028"/>
    <w:lvl w:ilvl="0" w:tplc="A40604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10EC4"/>
    <w:multiLevelType w:val="hybridMultilevel"/>
    <w:tmpl w:val="A1DE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C4DDF"/>
    <w:multiLevelType w:val="hybridMultilevel"/>
    <w:tmpl w:val="F284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B4C39"/>
    <w:multiLevelType w:val="hybridMultilevel"/>
    <w:tmpl w:val="E372134A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F1BB5"/>
    <w:multiLevelType w:val="hybridMultilevel"/>
    <w:tmpl w:val="22CC4802"/>
    <w:lvl w:ilvl="0" w:tplc="159EA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F55F21"/>
    <w:multiLevelType w:val="hybridMultilevel"/>
    <w:tmpl w:val="54BE6C4E"/>
    <w:lvl w:ilvl="0" w:tplc="4B3CB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A839F2"/>
    <w:multiLevelType w:val="hybridMultilevel"/>
    <w:tmpl w:val="32DA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A6E"/>
    <w:rsid w:val="00063410"/>
    <w:rsid w:val="000A3EDE"/>
    <w:rsid w:val="001D6CB6"/>
    <w:rsid w:val="001E167F"/>
    <w:rsid w:val="001F4BC5"/>
    <w:rsid w:val="001F5DD2"/>
    <w:rsid w:val="0020134E"/>
    <w:rsid w:val="00272B81"/>
    <w:rsid w:val="0030642E"/>
    <w:rsid w:val="003768D8"/>
    <w:rsid w:val="003A3FFD"/>
    <w:rsid w:val="003B42FF"/>
    <w:rsid w:val="003E1A6E"/>
    <w:rsid w:val="004209F9"/>
    <w:rsid w:val="0043126E"/>
    <w:rsid w:val="00466260"/>
    <w:rsid w:val="0048676A"/>
    <w:rsid w:val="004A6903"/>
    <w:rsid w:val="00565D89"/>
    <w:rsid w:val="006044DC"/>
    <w:rsid w:val="00650DF2"/>
    <w:rsid w:val="006614AE"/>
    <w:rsid w:val="006801B8"/>
    <w:rsid w:val="006B4FFD"/>
    <w:rsid w:val="006E7D3F"/>
    <w:rsid w:val="00704217"/>
    <w:rsid w:val="007321EB"/>
    <w:rsid w:val="00756EE4"/>
    <w:rsid w:val="00783A57"/>
    <w:rsid w:val="007C5252"/>
    <w:rsid w:val="007D528A"/>
    <w:rsid w:val="00846B55"/>
    <w:rsid w:val="00861BE4"/>
    <w:rsid w:val="008A6942"/>
    <w:rsid w:val="0096359B"/>
    <w:rsid w:val="009A20FA"/>
    <w:rsid w:val="009A62BB"/>
    <w:rsid w:val="009C5789"/>
    <w:rsid w:val="009F0690"/>
    <w:rsid w:val="00A24191"/>
    <w:rsid w:val="00AC057A"/>
    <w:rsid w:val="00AC524B"/>
    <w:rsid w:val="00AD2CA2"/>
    <w:rsid w:val="00C54193"/>
    <w:rsid w:val="00DA0153"/>
    <w:rsid w:val="00DA4BBB"/>
    <w:rsid w:val="00E03EE0"/>
    <w:rsid w:val="00E069A6"/>
    <w:rsid w:val="00E36C35"/>
    <w:rsid w:val="00E6733A"/>
    <w:rsid w:val="00EC7DD4"/>
    <w:rsid w:val="00F617E3"/>
    <w:rsid w:val="00FA0900"/>
    <w:rsid w:val="00FA68F5"/>
    <w:rsid w:val="00FC39CF"/>
    <w:rsid w:val="00FD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1A6E"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qFormat/>
    <w:rsid w:val="003E1A6E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1A6E"/>
    <w:rPr>
      <w:rFonts w:ascii="Arial" w:eastAsia="Times New Roman" w:hAnsi="Arial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A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3E1A6E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E1A6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42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68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68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nhideWhenUsed/>
    <w:rsid w:val="00272B81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1A6E"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qFormat/>
    <w:rsid w:val="003E1A6E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1A6E"/>
    <w:rPr>
      <w:rFonts w:ascii="Arial" w:eastAsia="Times New Roman" w:hAnsi="Arial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A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3E1A6E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E1A6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42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68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68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nhideWhenUsed/>
    <w:rsid w:val="00272B81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C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defRPr>
            </a:pPr>
            <a:r>
              <a:rPr lang="ru-RU" sz="1400" dirty="0">
                <a:solidFill>
                  <a:srgbClr val="C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Занятость населения на </a:t>
            </a:r>
            <a:r>
              <a:rPr lang="ru-RU" sz="1400" dirty="0" smtClean="0">
                <a:solidFill>
                  <a:srgbClr val="C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31.12.2015 </a:t>
            </a:r>
            <a:r>
              <a:rPr lang="ru-RU" sz="1400" dirty="0">
                <a:solidFill>
                  <a:srgbClr val="C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г</a:t>
            </a:r>
            <a:r>
              <a:rPr lang="ru-RU" sz="1400" dirty="0" smtClean="0">
                <a:solidFill>
                  <a:srgbClr val="C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., </a:t>
            </a:r>
            <a:r>
              <a:rPr lang="ru-RU" sz="1400" dirty="0">
                <a:solidFill>
                  <a:srgbClr val="C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человек</a:t>
            </a:r>
          </a:p>
        </c:rich>
      </c:tx>
      <c:layout>
        <c:manualLayout>
          <c:xMode val="edge"/>
          <c:yMode val="edge"/>
          <c:x val="0.19184628006679694"/>
          <c:y val="0"/>
        </c:manualLayout>
      </c:layout>
    </c:title>
    <c:plotArea>
      <c:layout>
        <c:manualLayout>
          <c:layoutTarget val="inner"/>
          <c:xMode val="edge"/>
          <c:yMode val="edge"/>
          <c:x val="2.2058247668804817E-2"/>
          <c:y val="0.16104342510489095"/>
          <c:w val="0.95588350466239047"/>
          <c:h val="0.62472614860318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-3.1492423741150001E-2"/>
                  <c:y val="1.190457438245933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314814814814815E-2"/>
                  <c:y val="1.984126984126984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777777777777779E-2"/>
                  <c:y val="7.936507936507937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50" b="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Экономически активное население</c:v>
                </c:pt>
                <c:pt idx="1">
                  <c:v>Занятое население</c:v>
                </c:pt>
                <c:pt idx="2">
                  <c:v>Пенсионеры*</c:v>
                </c:pt>
                <c:pt idx="3">
                  <c:v>Безработные **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51739</c:v>
                </c:pt>
                <c:pt idx="1">
                  <c:v>49295</c:v>
                </c:pt>
                <c:pt idx="2">
                  <c:v>19908</c:v>
                </c:pt>
                <c:pt idx="3">
                  <c:v>632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dLbls>
            <c:dLbl>
              <c:idx val="0"/>
              <c:layout>
                <c:manualLayout>
                  <c:x val="-1.2818930721895057E-2"/>
                  <c:y val="1.769473253511035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2604380334811094E-2"/>
                  <c:y val="-2.6893442418258361E-6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402531543814656E-3"/>
                  <c:y val="1.1904656728962024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50" b="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Экономически активное население</c:v>
                </c:pt>
                <c:pt idx="1">
                  <c:v>Занятое население</c:v>
                </c:pt>
                <c:pt idx="2">
                  <c:v>Пенсионеры*</c:v>
                </c:pt>
                <c:pt idx="3">
                  <c:v>Безработные **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51657</c:v>
                </c:pt>
                <c:pt idx="1">
                  <c:v>49251</c:v>
                </c:pt>
                <c:pt idx="2">
                  <c:v>20069</c:v>
                </c:pt>
                <c:pt idx="3">
                  <c:v>554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1.2841593330245487E-3"/>
                  <c:y val="-4.8792388387411583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872111485052401E-4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4.2422860046409105E-3"/>
                  <c:y val="4.877943850060940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Экономически активное население</c:v>
                </c:pt>
                <c:pt idx="1">
                  <c:v>Занятое население</c:v>
                </c:pt>
                <c:pt idx="2">
                  <c:v>Пенсионеры*</c:v>
                </c:pt>
                <c:pt idx="3">
                  <c:v>Безработные **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51814</c:v>
                </c:pt>
                <c:pt idx="1">
                  <c:v>49539</c:v>
                </c:pt>
                <c:pt idx="2">
                  <c:v>20786</c:v>
                </c:pt>
                <c:pt idx="3">
                  <c:v>665</c:v>
                </c:pt>
              </c:numCache>
            </c:numRef>
          </c:val>
        </c:ser>
        <c:dLbls>
          <c:showVal val="1"/>
        </c:dLbls>
        <c:axId val="76500992"/>
        <c:axId val="76502528"/>
      </c:barChart>
      <c:catAx>
        <c:axId val="76500992"/>
        <c:scaling>
          <c:orientation val="minMax"/>
        </c:scaling>
        <c:axPos val="b"/>
        <c:tickLblPos val="nextTo"/>
        <c:crossAx val="76502528"/>
        <c:crosses val="autoZero"/>
        <c:auto val="1"/>
        <c:lblAlgn val="ctr"/>
        <c:lblOffset val="100"/>
      </c:catAx>
      <c:valAx>
        <c:axId val="76502528"/>
        <c:scaling>
          <c:orientation val="minMax"/>
        </c:scaling>
        <c:delete val="1"/>
        <c:axPos val="l"/>
        <c:majorGridlines/>
        <c:numFmt formatCode="#,##0" sourceLinked="1"/>
        <c:tickLblPos val="none"/>
        <c:crossAx val="76500992"/>
        <c:crosses val="autoZero"/>
        <c:crossBetween val="between"/>
      </c:valAx>
    </c:plotArea>
    <c:legend>
      <c:legendPos val="b"/>
      <c:layout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C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defRPr>
            </a:pPr>
            <a:r>
              <a:rPr lang="ru-RU" sz="1400" dirty="0">
                <a:solidFill>
                  <a:srgbClr val="C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Уровень жизни </a:t>
            </a:r>
            <a:r>
              <a:rPr lang="ru-RU" sz="1400" dirty="0" smtClean="0">
                <a:solidFill>
                  <a:srgbClr val="C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населения</a:t>
            </a:r>
            <a:r>
              <a:rPr lang="ru-RU" sz="1400" baseline="0" dirty="0" smtClean="0">
                <a:solidFill>
                  <a:srgbClr val="C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, </a:t>
            </a:r>
            <a:r>
              <a:rPr lang="ru-RU" sz="1400" baseline="0" dirty="0">
                <a:solidFill>
                  <a:srgbClr val="C00000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</a:rPr>
              <a:t>рублей</a:t>
            </a:r>
            <a:endParaRPr lang="ru-RU" sz="1400" dirty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Среднемесячная заработная плата</c:v>
                </c:pt>
                <c:pt idx="1">
                  <c:v>Средний размер пенсий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78631.7</c:v>
                </c:pt>
                <c:pt idx="1">
                  <c:v>17658.5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Среднемесячная заработная плата</c:v>
                </c:pt>
                <c:pt idx="1">
                  <c:v>Средний размер пенсий</c:v>
                </c:pt>
              </c:strCache>
            </c:strRef>
          </c:cat>
          <c:val>
            <c:numRef>
              <c:f>Лист1!$C$2:$C$3</c:f>
              <c:numCache>
                <c:formatCode>#,##0</c:formatCode>
                <c:ptCount val="2"/>
                <c:pt idx="0">
                  <c:v>82108.27</c:v>
                </c:pt>
                <c:pt idx="1">
                  <c:v>19186.7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204616153760694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Среднемесячная заработная плата</c:v>
                </c:pt>
                <c:pt idx="1">
                  <c:v>Средний размер пенсий</c:v>
                </c:pt>
              </c:strCache>
            </c:strRef>
          </c:cat>
          <c:val>
            <c:numRef>
              <c:f>Лист1!$D$2:$D$3</c:f>
              <c:numCache>
                <c:formatCode>#,##0</c:formatCode>
                <c:ptCount val="2"/>
                <c:pt idx="0">
                  <c:v>84280</c:v>
                </c:pt>
                <c:pt idx="1">
                  <c:v>21227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lgConfetti">
              <a:fgClr>
                <a:srgbClr val="C0504D">
                  <a:lumMod val="75000"/>
                </a:srgbClr>
              </a:fgClr>
              <a:bgClr>
                <a:srgbClr val="C0504D">
                  <a:lumMod val="20000"/>
                  <a:lumOff val="80000"/>
                </a:srgbClr>
              </a:bgClr>
            </a:pattFill>
          </c:spPr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Среднемесячная заработная плата</c:v>
                </c:pt>
                <c:pt idx="1">
                  <c:v>Средний размер пенсий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 РС(Я)</c:v>
                </c:pt>
              </c:strCache>
            </c:strRef>
          </c:tx>
          <c:spPr>
            <a:pattFill prst="solidDmnd">
              <a:fgClr>
                <a:srgbClr val="666699"/>
              </a:fgClr>
              <a:bgClr>
                <a:sysClr val="window" lastClr="FFFFFF">
                  <a:lumMod val="85000"/>
                </a:sysClr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Лист1!$A$2:$A$3</c:f>
              <c:strCache>
                <c:ptCount val="2"/>
                <c:pt idx="0">
                  <c:v>Среднемесячная заработная плата</c:v>
                </c:pt>
                <c:pt idx="1">
                  <c:v>Средний размер пенсий</c:v>
                </c:pt>
              </c:strCache>
            </c:strRef>
          </c:cat>
          <c:val>
            <c:numRef>
              <c:f>Лист1!$F$2:$F$3</c:f>
              <c:numCache>
                <c:formatCode>#,##0_ ;[Red]\-#,##0\ </c:formatCode>
                <c:ptCount val="2"/>
                <c:pt idx="0">
                  <c:v>51687</c:v>
                </c:pt>
                <c:pt idx="1">
                  <c:v>16653</c:v>
                </c:pt>
              </c:numCache>
            </c:numRef>
          </c:val>
        </c:ser>
        <c:dLbls>
          <c:showVal val="1"/>
        </c:dLbls>
        <c:axId val="48683264"/>
        <c:axId val="75034624"/>
      </c:barChart>
      <c:catAx>
        <c:axId val="48683264"/>
        <c:scaling>
          <c:orientation val="minMax"/>
        </c:scaling>
        <c:axPos val="b"/>
        <c:tickLblPos val="nextTo"/>
        <c:crossAx val="75034624"/>
        <c:crosses val="autoZero"/>
        <c:auto val="1"/>
        <c:lblAlgn val="ctr"/>
        <c:lblOffset val="100"/>
      </c:catAx>
      <c:valAx>
        <c:axId val="75034624"/>
        <c:scaling>
          <c:orientation val="minMax"/>
        </c:scaling>
        <c:delete val="1"/>
        <c:axPos val="l"/>
        <c:majorGridlines/>
        <c:numFmt formatCode="#,##0" sourceLinked="1"/>
        <c:tickLblPos val="none"/>
        <c:crossAx val="48683264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0.51205</cdr:x>
      <cdr:y>0.85417</cdr:y>
    </cdr:from>
    <cdr:to>
      <cdr:x>0.63253</cdr:x>
      <cdr:y>0.94792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60340" y="1968227"/>
          <a:ext cx="720080" cy="21602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quity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Composit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quity">
    <a: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tint val="30000"/>
              <a:satMod val="300000"/>
            </a:schemeClr>
            <a:schemeClr val="phClr">
              <a:tint val="40000"/>
              <a:satMod val="200000"/>
            </a:schemeClr>
          </a:duotone>
        </a:blip>
        <a:tile tx="0" ty="0" sx="70000" sy="70000" flip="none" algn="ctr"/>
      </a:blipFill>
      <a:blipFill>
        <a:blip xmlns:r="http://schemas.openxmlformats.org/officeDocument/2006/relationships" r:embed="rId1">
          <a:duotone>
            <a:schemeClr val="phClr">
              <a:shade val="22000"/>
              <a:satMod val="160000"/>
            </a:schemeClr>
            <a:schemeClr val="phClr">
              <a:shade val="45000"/>
              <a:satMod val="100000"/>
            </a:schemeClr>
          </a:duotone>
        </a:blip>
        <a:tile tx="0" ty="0" sx="65000" sy="65000" flip="none" algn="ctr"/>
      </a:blipFill>
    </a:fillStyleLst>
    <a:lnStyleLst>
      <a:ln w="9525" cap="flat" cmpd="sng" algn="ctr">
        <a:solidFill>
          <a:schemeClr val="phClr">
            <a:shade val="60000"/>
            <a:satMod val="110000"/>
          </a:schemeClr>
        </a:solidFill>
        <a:prstDash val="solid"/>
      </a:ln>
      <a:ln w="127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38100" dist="25400" dir="54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38100" dist="25400" dir="54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50800" dist="50800" dir="5400000" algn="t" rotWithShape="0">
            <a:srgbClr val="000000">
              <a:alpha val="60000"/>
            </a:srgbClr>
          </a:outerShdw>
        </a:effectLst>
        <a:scene3d>
          <a:camera prst="isometricBottomUp" fov="0">
            <a:rot lat="0" lon="0" rev="0"/>
          </a:camera>
          <a:lightRig rig="soft" dir="b">
            <a:rot lat="0" lon="0" rev="9000000"/>
          </a:lightRig>
        </a:scene3d>
        <a:sp3d contourW="35000" prstMaterial="matte">
          <a:bevelT w="45000" h="38100" prst="convex"/>
          <a:contourClr>
            <a:schemeClr val="phClr">
              <a:tint val="10000"/>
              <a:satMod val="13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40000"/>
              <a:satMod val="165000"/>
            </a:schemeClr>
          </a:gs>
          <a:gs pos="50000">
            <a:schemeClr val="phClr">
              <a:shade val="80000"/>
              <a:satMod val="155000"/>
            </a:schemeClr>
          </a:gs>
          <a:gs pos="100000">
            <a:schemeClr val="phClr">
              <a:tint val="95000"/>
              <a:satMod val="200000"/>
            </a:schemeClr>
          </a:gs>
        </a:gsLst>
        <a:lin ang="16200000" scaled="1"/>
      </a:gradFill>
      <a:blipFill>
        <a:blip xmlns:r="http://schemas.openxmlformats.org/officeDocument/2006/relationships" r:embed="rId1">
          <a:duotone>
            <a:schemeClr val="phClr">
              <a:tint val="95000"/>
              <a:satMod val="200000"/>
            </a:schemeClr>
            <a:schemeClr val="phClr">
              <a:shade val="80000"/>
              <a:satMod val="100000"/>
            </a:schemeClr>
          </a:duotone>
        </a:blip>
        <a:tile tx="0" ty="0" sx="55000" sy="55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Equity">
    <a:dk1>
      <a:sysClr val="windowText" lastClr="000000"/>
    </a:dk1>
    <a:lt1>
      <a:sysClr val="window" lastClr="FFFFFF"/>
    </a:lt1>
    <a:dk2>
      <a:srgbClr val="696464"/>
    </a:dk2>
    <a:lt2>
      <a:srgbClr val="E9E5DC"/>
    </a:lt2>
    <a:accent1>
      <a:srgbClr val="D34817"/>
    </a:accent1>
    <a:accent2>
      <a:srgbClr val="9B2D1F"/>
    </a:accent2>
    <a:accent3>
      <a:srgbClr val="A28E6A"/>
    </a:accent3>
    <a:accent4>
      <a:srgbClr val="956251"/>
    </a:accent4>
    <a:accent5>
      <a:srgbClr val="918485"/>
    </a:accent5>
    <a:accent6>
      <a:srgbClr val="855D5D"/>
    </a:accent6>
    <a:hlink>
      <a:srgbClr val="CC9900"/>
    </a:hlink>
    <a:folHlink>
      <a:srgbClr val="96A9A9"/>
    </a:folHlink>
  </a:clrScheme>
  <a:fontScheme name="Composit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quity">
    <a: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tint val="30000"/>
              <a:satMod val="300000"/>
            </a:schemeClr>
            <a:schemeClr val="phClr">
              <a:tint val="40000"/>
              <a:satMod val="200000"/>
            </a:schemeClr>
          </a:duotone>
        </a:blip>
        <a:tile tx="0" ty="0" sx="70000" sy="70000" flip="none" algn="ctr"/>
      </a:blipFill>
      <a:blipFill>
        <a:blip xmlns:r="http://schemas.openxmlformats.org/officeDocument/2006/relationships" r:embed="rId1">
          <a:duotone>
            <a:schemeClr val="phClr">
              <a:shade val="22000"/>
              <a:satMod val="160000"/>
            </a:schemeClr>
            <a:schemeClr val="phClr">
              <a:shade val="45000"/>
              <a:satMod val="100000"/>
            </a:schemeClr>
          </a:duotone>
        </a:blip>
        <a:tile tx="0" ty="0" sx="65000" sy="65000" flip="none" algn="ctr"/>
      </a:blipFill>
    </a:fillStyleLst>
    <a:lnStyleLst>
      <a:ln w="9525" cap="flat" cmpd="sng" algn="ctr">
        <a:solidFill>
          <a:schemeClr val="phClr">
            <a:shade val="60000"/>
            <a:satMod val="110000"/>
          </a:schemeClr>
        </a:solidFill>
        <a:prstDash val="solid"/>
      </a:ln>
      <a:ln w="127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38100" dist="25400" dir="54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38100" dist="25400" dir="5400000" algn="t" rotWithShape="0">
            <a:srgbClr val="000000">
              <a:alpha val="50000"/>
            </a:srgbClr>
          </a:outerShdw>
        </a:effectLst>
      </a:effectStyle>
      <a:effectStyle>
        <a:effectLst>
          <a:outerShdw blurRad="50800" dist="50800" dir="5400000" algn="t" rotWithShape="0">
            <a:srgbClr val="000000">
              <a:alpha val="60000"/>
            </a:srgbClr>
          </a:outerShdw>
        </a:effectLst>
        <a:scene3d>
          <a:camera prst="isometricBottomUp" fov="0">
            <a:rot lat="0" lon="0" rev="0"/>
          </a:camera>
          <a:lightRig rig="soft" dir="b">
            <a:rot lat="0" lon="0" rev="9000000"/>
          </a:lightRig>
        </a:scene3d>
        <a:sp3d contourW="35000" prstMaterial="matte">
          <a:bevelT w="45000" h="38100" prst="convex"/>
          <a:contourClr>
            <a:schemeClr val="phClr">
              <a:tint val="10000"/>
              <a:satMod val="13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40000"/>
              <a:satMod val="165000"/>
            </a:schemeClr>
          </a:gs>
          <a:gs pos="50000">
            <a:schemeClr val="phClr">
              <a:shade val="80000"/>
              <a:satMod val="155000"/>
            </a:schemeClr>
          </a:gs>
          <a:gs pos="100000">
            <a:schemeClr val="phClr">
              <a:tint val="95000"/>
              <a:satMod val="200000"/>
            </a:schemeClr>
          </a:gs>
        </a:gsLst>
        <a:lin ang="16200000" scaled="1"/>
      </a:gradFill>
      <a:blipFill>
        <a:blip xmlns:r="http://schemas.openxmlformats.org/officeDocument/2006/relationships" r:embed="rId1">
          <a:duotone>
            <a:schemeClr val="phClr">
              <a:tint val="95000"/>
              <a:satMod val="200000"/>
            </a:schemeClr>
            <a:schemeClr val="phClr">
              <a:shade val="80000"/>
              <a:satMod val="100000"/>
            </a:schemeClr>
          </a:duotone>
        </a:blip>
        <a:tile tx="0" ty="0" sx="55000" sy="55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002E-C643-4F2F-B27D-6BA1D5D8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8</dc:creator>
  <cp:lastModifiedBy>user</cp:lastModifiedBy>
  <cp:revision>4</cp:revision>
  <cp:lastPrinted>2016-02-29T23:25:00Z</cp:lastPrinted>
  <dcterms:created xsi:type="dcterms:W3CDTF">2016-03-01T00:03:00Z</dcterms:created>
  <dcterms:modified xsi:type="dcterms:W3CDTF">2016-04-01T09:38:00Z</dcterms:modified>
</cp:coreProperties>
</file>