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78" w:rsidRPr="006E4278" w:rsidRDefault="006E4278" w:rsidP="006E42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278">
        <w:rPr>
          <w:rFonts w:ascii="Times New Roman" w:hAnsi="Times New Roman" w:cs="Times New Roman"/>
          <w:b/>
          <w:color w:val="000000"/>
          <w:sz w:val="28"/>
          <w:szCs w:val="28"/>
        </w:rPr>
        <w:t>МИРНЫЙ</w:t>
      </w:r>
    </w:p>
    <w:p w:rsidR="00C7261C" w:rsidRPr="006E4278" w:rsidRDefault="00AC3D15" w:rsidP="006E4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7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направлений деятельности муниципалитета остается жилищно-коммунальное хозяйство. На капитальный и текущий ремонт МКД, в том числе на мероприятия по энергосбережению в 2015 году направлено около 300 миллионов рублей. </w:t>
      </w:r>
      <w:proofErr w:type="gramStart"/>
      <w:r w:rsidRPr="006E4278">
        <w:rPr>
          <w:rFonts w:ascii="Times New Roman" w:hAnsi="Times New Roman" w:cs="Times New Roman"/>
          <w:color w:val="000000"/>
          <w:sz w:val="28"/>
          <w:szCs w:val="28"/>
        </w:rPr>
        <w:t>Проведены работы по ремонту общего имущества многоквартирных жилых домов, в том числе: усилены фундаменты и цокольные ограждения, отремонтированы кровли, заменены подводящие, внутренние сети ХГВС и отопления, заменено лифтовое оборудование и др. С целью обеспечения населения качественными жилищно-коммунальными услугами выполнены работы по ремонту магистральных и подводящих сетей ТВК, замене оборудования на котельной, замене трёх кубовых, также выполнены работы по строительству инженерных</w:t>
      </w:r>
      <w:proofErr w:type="gramEnd"/>
      <w:r w:rsidRPr="006E4278">
        <w:rPr>
          <w:rFonts w:ascii="Times New Roman" w:hAnsi="Times New Roman" w:cs="Times New Roman"/>
          <w:color w:val="000000"/>
          <w:sz w:val="28"/>
          <w:szCs w:val="28"/>
        </w:rPr>
        <w:t xml:space="preserve"> сетей ТВК в 3-х МКД, проведены работы по капитальному ремонту магистральных сетей ТВК - заменено 125 метров. В 2015 году были выполнены работы по строительству новой линий уличного освещения со светодиодными лампами. Протяженность линии </w:t>
      </w:r>
      <w:proofErr w:type="spellStart"/>
      <w:r w:rsidRPr="006E4278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6E4278">
        <w:rPr>
          <w:rFonts w:ascii="Times New Roman" w:hAnsi="Times New Roman" w:cs="Times New Roman"/>
          <w:color w:val="000000"/>
          <w:sz w:val="28"/>
          <w:szCs w:val="28"/>
        </w:rPr>
        <w:t xml:space="preserve">. передач составила 1274 м.п. (35 опор). Также в 2015 году в </w:t>
      </w:r>
      <w:proofErr w:type="spellStart"/>
      <w:r w:rsidRPr="006E4278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6E42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E4278">
        <w:rPr>
          <w:rFonts w:ascii="Times New Roman" w:hAnsi="Times New Roman" w:cs="Times New Roman"/>
          <w:color w:val="000000"/>
          <w:sz w:val="28"/>
          <w:szCs w:val="28"/>
        </w:rPr>
        <w:t>Заречный</w:t>
      </w:r>
      <w:proofErr w:type="gramEnd"/>
      <w:r w:rsidRPr="006E4278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завершены работы первого и второго этапа по технологическому присоединению зоны перспективной застройки к электрическим сетям. В результате этого предоставлена возможность для подключения к электрическим сетям жилых домов и построек на 82 участках. В 2015 году закончены работы по газификации 19 и 13 кварталов города, которые были разбиты на 6 пусковых комплексов, проведена работа по строительству магистральных газопроводов длиной 1946 метров по улицам Комсомольская, Некрасова, Гагарина, 8 марта, предоставлена возможность технического присоединения для 112 жилых домов. Плановые мероприятия в 2016 году направлены на: - обеспечение бесперебойного функционирования сетей тепло-, водоснабжения, водоотведения; обеспечение населения питьевой водой, соответствующей установленным нормативным требованиям. Модернизация и техническое перевооружение объектов водоснабжения и водоотведения; - газификация. Подключение к газовым сетям жилых домов; разработка комплекса мер по обеспечению жизнедеятельности населения, создание безопасных и благоприятных условий проживания граждан, их переселение из аварийного жилищного фонда, признанного в установленном порядке непригодным для проживания и подлежащим сносу, и обеспечение новыми жилыми помещениями.</w:t>
      </w:r>
    </w:p>
    <w:sectPr w:rsidR="00C7261C" w:rsidRPr="006E4278" w:rsidSect="002D2C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D15"/>
    <w:rsid w:val="002D2C00"/>
    <w:rsid w:val="006E4278"/>
    <w:rsid w:val="00AC3D15"/>
    <w:rsid w:val="00C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2016-03-12T12:28:00Z</dcterms:created>
  <dcterms:modified xsi:type="dcterms:W3CDTF">2016-03-12T12:28:00Z</dcterms:modified>
</cp:coreProperties>
</file>