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F" w:rsidRPr="009A6AAF" w:rsidRDefault="009A6AAF" w:rsidP="009A6AAF">
      <w:pPr>
        <w:pStyle w:val="Style6"/>
        <w:widowControl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МАГАДАН</w:t>
      </w:r>
    </w:p>
    <w:p w:rsidR="004D5033" w:rsidRPr="009A6AAF" w:rsidRDefault="004D5033" w:rsidP="009A6AAF">
      <w:pPr>
        <w:pStyle w:val="Style6"/>
        <w:widowControl/>
        <w:jc w:val="both"/>
        <w:rPr>
          <w:rStyle w:val="FontStyle14"/>
          <w:sz w:val="28"/>
          <w:szCs w:val="28"/>
        </w:rPr>
      </w:pPr>
      <w:r w:rsidRPr="009A6AAF">
        <w:rPr>
          <w:rStyle w:val="FontStyle14"/>
          <w:sz w:val="28"/>
          <w:szCs w:val="28"/>
        </w:rPr>
        <w:t>Что наиболее значительное удалось сделать в 2015 году?</w:t>
      </w:r>
    </w:p>
    <w:p w:rsidR="004D5033" w:rsidRPr="009A6AAF" w:rsidRDefault="004D5033" w:rsidP="009A6AAF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9A6AAF">
          <w:rPr>
            <w:rFonts w:ascii="Times New Roman" w:hAnsi="Times New Roman"/>
            <w:sz w:val="28"/>
            <w:szCs w:val="28"/>
          </w:rPr>
          <w:t>2015 г</w:t>
        </w:r>
      </w:smartTag>
      <w:r w:rsidRPr="009A6AAF">
        <w:rPr>
          <w:rFonts w:ascii="Times New Roman" w:hAnsi="Times New Roman"/>
          <w:sz w:val="28"/>
          <w:szCs w:val="28"/>
        </w:rPr>
        <w:t xml:space="preserve">. деятельность в жилищно-коммунальной сфере была сосредоточена в трех главных направлениях: </w:t>
      </w:r>
    </w:p>
    <w:p w:rsidR="004D5033" w:rsidRPr="009A6AAF" w:rsidRDefault="004D5033" w:rsidP="009A6AAF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>осуществление хозяйственной функции во взаимоотношениях с партнерами и контрагентами, выполняющими работ</w:t>
      </w:r>
      <w:r w:rsidR="007237B9">
        <w:rPr>
          <w:rFonts w:ascii="Times New Roman" w:hAnsi="Times New Roman"/>
          <w:sz w:val="28"/>
          <w:szCs w:val="28"/>
        </w:rPr>
        <w:t>ы в жилищно-коммунальной сфере;</w:t>
      </w:r>
    </w:p>
    <w:p w:rsidR="004D5033" w:rsidRPr="009A6AAF" w:rsidRDefault="004D5033" w:rsidP="009A6AAF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 xml:space="preserve">применение федерального законодательства в сфере ЖКХ в </w:t>
      </w:r>
      <w:proofErr w:type="gramStart"/>
      <w:r w:rsidRPr="009A6AAF">
        <w:rPr>
          <w:rFonts w:ascii="Times New Roman" w:hAnsi="Times New Roman"/>
          <w:sz w:val="28"/>
          <w:szCs w:val="28"/>
        </w:rPr>
        <w:t>г</w:t>
      </w:r>
      <w:proofErr w:type="gramEnd"/>
      <w:r w:rsidRPr="009A6AAF">
        <w:rPr>
          <w:rFonts w:ascii="Times New Roman" w:hAnsi="Times New Roman"/>
          <w:sz w:val="28"/>
          <w:szCs w:val="28"/>
        </w:rPr>
        <w:t>. Магадане и разработка муниципальных нормативных правовых акто</w:t>
      </w:r>
      <w:r w:rsidR="007237B9">
        <w:rPr>
          <w:rFonts w:ascii="Times New Roman" w:hAnsi="Times New Roman"/>
          <w:sz w:val="28"/>
          <w:szCs w:val="28"/>
        </w:rPr>
        <w:t>в;</w:t>
      </w:r>
    </w:p>
    <w:p w:rsidR="004D5033" w:rsidRPr="009A6AAF" w:rsidRDefault="004D5033" w:rsidP="009A6AAF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>проведение информационно-разъяснительной работы в сфере ЖКХ.</w:t>
      </w:r>
    </w:p>
    <w:p w:rsidR="004D5033" w:rsidRPr="009A6AAF" w:rsidRDefault="004D5033" w:rsidP="009A6AAF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 xml:space="preserve">В направлении осуществления хозяйственных функций предприятиями ЖКХ города Магадана в </w:t>
      </w:r>
      <w:smartTag w:uri="urn:schemas-microsoft-com:office:smarttags" w:element="metricconverter">
        <w:smartTagPr>
          <w:attr w:name="ProductID" w:val="2015 г"/>
        </w:smartTagPr>
        <w:r w:rsidRPr="009A6AAF">
          <w:rPr>
            <w:rFonts w:ascii="Times New Roman" w:hAnsi="Times New Roman"/>
            <w:sz w:val="28"/>
            <w:szCs w:val="28"/>
          </w:rPr>
          <w:t>2015 г</w:t>
        </w:r>
      </w:smartTag>
      <w:r w:rsidRPr="009A6AAF">
        <w:rPr>
          <w:rFonts w:ascii="Times New Roman" w:hAnsi="Times New Roman"/>
          <w:sz w:val="28"/>
          <w:szCs w:val="28"/>
        </w:rPr>
        <w:t>. выполнены следующие мероприятия:</w:t>
      </w:r>
    </w:p>
    <w:p w:rsidR="004D5033" w:rsidRPr="009A6AAF" w:rsidRDefault="004D5033" w:rsidP="009A6AAF">
      <w:pPr>
        <w:pStyle w:val="1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>- ремонт жилищного фонда, объектов социальной сферы в рамках подготовки к работе в зимний период 2015-2016</w:t>
      </w:r>
      <w:r w:rsidR="007237B9">
        <w:rPr>
          <w:rFonts w:ascii="Times New Roman" w:hAnsi="Times New Roman"/>
          <w:sz w:val="28"/>
          <w:szCs w:val="28"/>
        </w:rPr>
        <w:t xml:space="preserve"> </w:t>
      </w:r>
      <w:r w:rsidRPr="009A6AAF">
        <w:rPr>
          <w:rFonts w:ascii="Times New Roman" w:hAnsi="Times New Roman"/>
          <w:sz w:val="28"/>
          <w:szCs w:val="28"/>
        </w:rPr>
        <w:t>гг.;</w:t>
      </w:r>
    </w:p>
    <w:p w:rsidR="004D5033" w:rsidRPr="009A6AAF" w:rsidRDefault="004D5033" w:rsidP="009A6AAF">
      <w:pPr>
        <w:pStyle w:val="1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>- осуществление реализации и финансирование мероприятий в рамках городских целевых программ.</w:t>
      </w:r>
    </w:p>
    <w:p w:rsidR="004D5033" w:rsidRPr="009A6AAF" w:rsidRDefault="004D5033" w:rsidP="009A6AAF">
      <w:pPr>
        <w:pStyle w:val="1"/>
        <w:tabs>
          <w:tab w:val="left" w:pos="-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9A6AAF">
          <w:rPr>
            <w:rFonts w:ascii="Times New Roman" w:hAnsi="Times New Roman"/>
            <w:sz w:val="28"/>
            <w:szCs w:val="28"/>
          </w:rPr>
          <w:t>2015 г</w:t>
        </w:r>
      </w:smartTag>
      <w:r w:rsidRPr="009A6AAF">
        <w:rPr>
          <w:rFonts w:ascii="Times New Roman" w:hAnsi="Times New Roman"/>
          <w:sz w:val="28"/>
          <w:szCs w:val="28"/>
        </w:rPr>
        <w:t>. продолжила реализацию важнейшая программа «Энергосбережение и повышение энергетической эффективности в муниципальном образовании «Город Магадан» на 2010-2017 годы», выполнены следующие мероприятия:</w:t>
      </w:r>
    </w:p>
    <w:p w:rsidR="004D5033" w:rsidRPr="009A6AAF" w:rsidRDefault="004D5033" w:rsidP="009A6AAF">
      <w:pPr>
        <w:pStyle w:val="1"/>
        <w:tabs>
          <w:tab w:val="left" w:pos="-360"/>
        </w:tabs>
        <w:spacing w:after="0" w:line="240" w:lineRule="auto"/>
        <w:ind w:left="0"/>
        <w:jc w:val="both"/>
        <w:rPr>
          <w:rStyle w:val="FontStyle26"/>
          <w:sz w:val="28"/>
          <w:szCs w:val="28"/>
        </w:rPr>
      </w:pPr>
      <w:r w:rsidRPr="009A6AAF">
        <w:rPr>
          <w:rFonts w:ascii="Times New Roman" w:hAnsi="Times New Roman"/>
          <w:sz w:val="28"/>
          <w:szCs w:val="28"/>
        </w:rPr>
        <w:t xml:space="preserve">- </w:t>
      </w:r>
      <w:r w:rsidRPr="009A6AAF">
        <w:rPr>
          <w:rStyle w:val="FontStyle26"/>
          <w:sz w:val="28"/>
          <w:szCs w:val="28"/>
        </w:rPr>
        <w:t>оснащение муниципальных жилых помещений, расположенных на территории муниципального образования «Город Магадан», индивидуальными приборами учета потребления энергетических ресурсов;</w:t>
      </w:r>
    </w:p>
    <w:p w:rsidR="004D5033" w:rsidRPr="009A6AAF" w:rsidRDefault="004D5033" w:rsidP="009A6AAF">
      <w:pPr>
        <w:pStyle w:val="1"/>
        <w:tabs>
          <w:tab w:val="left" w:pos="-360"/>
        </w:tabs>
        <w:spacing w:after="0" w:line="240" w:lineRule="auto"/>
        <w:ind w:left="0"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 xml:space="preserve">- проведена реконструкция тепловых сетей с заменой трубопроводов на трубопроводы с </w:t>
      </w:r>
      <w:proofErr w:type="spellStart"/>
      <w:r w:rsidRPr="009A6AAF">
        <w:rPr>
          <w:rStyle w:val="FontStyle26"/>
          <w:sz w:val="28"/>
          <w:szCs w:val="28"/>
        </w:rPr>
        <w:t>ППУ-изоляцией</w:t>
      </w:r>
      <w:proofErr w:type="spellEnd"/>
      <w:r w:rsidRPr="009A6AAF">
        <w:rPr>
          <w:rStyle w:val="FontStyle26"/>
          <w:sz w:val="28"/>
          <w:szCs w:val="28"/>
        </w:rPr>
        <w:t>.</w:t>
      </w:r>
    </w:p>
    <w:p w:rsidR="004D5033" w:rsidRPr="009A6AAF" w:rsidRDefault="004D5033" w:rsidP="009A6AAF">
      <w:pPr>
        <w:pStyle w:val="1"/>
        <w:tabs>
          <w:tab w:val="left" w:pos="0"/>
        </w:tabs>
        <w:spacing w:after="0" w:line="240" w:lineRule="auto"/>
        <w:ind w:left="0"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В декабре 2015 года был заключен муниципальный контракт на выполнение работ по разработке схемы водоснабжения и водоотведения муниципального образования «Город Магадан» на период 2015-2029 годы».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Style w:val="FontStyle26"/>
          <w:sz w:val="28"/>
          <w:szCs w:val="28"/>
        </w:rPr>
        <w:t>Также была принята</w:t>
      </w:r>
      <w:r w:rsidRPr="009A6AAF">
        <w:rPr>
          <w:rFonts w:ascii="Times New Roman" w:hAnsi="Times New Roman" w:cs="Times New Roman"/>
          <w:color w:val="auto"/>
          <w:sz w:val="28"/>
          <w:szCs w:val="28"/>
        </w:rPr>
        <w:t xml:space="preserve"> к исполнению муниципальная программа «Оказание содействия органами местного самоуправления в повышении уровня квалификации лиц, осуществляющих управление многоквартирными домами (в форме товариществ собственников жилья) на территории муниципального образования «Город Магадан» на 2015-2018 годы». Целью программы является формирование благоприятных условий для образования и деятельности товариществ собственников жилья и повышение эффективности управления жилищным фондом. На территории города Магадана доля многоквартирных домов, которые находятся под управлением ТСЖ, крайне низкая. </w:t>
      </w:r>
      <w:r w:rsidRPr="009A6AAF">
        <w:rPr>
          <w:rFonts w:ascii="Times New Roman" w:hAnsi="Times New Roman" w:cs="Times New Roman"/>
          <w:sz w:val="28"/>
          <w:szCs w:val="28"/>
        </w:rPr>
        <w:t>В 2015 году Программные мероприятия реализовывались за счет текущей деятельности жилищно-коммунального хозяйства.</w:t>
      </w:r>
    </w:p>
    <w:p w:rsidR="004D5033" w:rsidRPr="009A6AAF" w:rsidRDefault="004D5033" w:rsidP="009A6AAF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9A6AAF">
        <w:rPr>
          <w:rStyle w:val="FontStyle21"/>
          <w:sz w:val="28"/>
          <w:szCs w:val="28"/>
        </w:rPr>
        <w:t>Департамент ЖКХ принимает активное участие в организации мероприятий, посвященных дням микрорайонов города Магадана,</w:t>
      </w:r>
      <w:r w:rsidR="007237B9">
        <w:rPr>
          <w:rStyle w:val="FontStyle21"/>
          <w:sz w:val="28"/>
          <w:szCs w:val="28"/>
        </w:rPr>
        <w:t xml:space="preserve"> </w:t>
      </w:r>
      <w:r w:rsidRPr="009A6AAF">
        <w:rPr>
          <w:rStyle w:val="FontStyle21"/>
          <w:sz w:val="28"/>
          <w:szCs w:val="28"/>
        </w:rPr>
        <w:t>где:</w:t>
      </w:r>
    </w:p>
    <w:p w:rsidR="004D5033" w:rsidRPr="009A6AAF" w:rsidRDefault="004D5033" w:rsidP="009A6AAF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9A6AAF">
        <w:rPr>
          <w:rStyle w:val="FontStyle21"/>
          <w:sz w:val="28"/>
          <w:szCs w:val="28"/>
        </w:rPr>
        <w:t xml:space="preserve">- оказывается муниципальная услуга «Предоставление информации о порядке предоставления жилищно-коммунальных услуг»; </w:t>
      </w:r>
    </w:p>
    <w:p w:rsidR="004D5033" w:rsidRPr="009A6AAF" w:rsidRDefault="004D5033" w:rsidP="009A6AAF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9A6AAF">
        <w:rPr>
          <w:rStyle w:val="FontStyle21"/>
          <w:sz w:val="28"/>
          <w:szCs w:val="28"/>
        </w:rPr>
        <w:t>- принимаются и рассматриваются обращения граждан;</w:t>
      </w:r>
    </w:p>
    <w:p w:rsidR="004D5033" w:rsidRPr="009A6AAF" w:rsidRDefault="004D5033" w:rsidP="009A6AAF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9A6AAF">
        <w:rPr>
          <w:rStyle w:val="FontStyle21"/>
          <w:sz w:val="28"/>
          <w:szCs w:val="28"/>
        </w:rPr>
        <w:t xml:space="preserve">- ведется прямой диалог между жителями города и органами местного самоуправления. </w:t>
      </w:r>
    </w:p>
    <w:p w:rsidR="004D5033" w:rsidRPr="009A6AAF" w:rsidRDefault="004D5033" w:rsidP="009A6AAF">
      <w:pPr>
        <w:pStyle w:val="Style4"/>
        <w:widowControl/>
        <w:jc w:val="both"/>
        <w:rPr>
          <w:color w:val="000000"/>
          <w:sz w:val="28"/>
          <w:szCs w:val="28"/>
        </w:rPr>
      </w:pPr>
      <w:r w:rsidRPr="009A6AAF">
        <w:rPr>
          <w:rStyle w:val="FontStyle21"/>
          <w:sz w:val="28"/>
          <w:szCs w:val="28"/>
        </w:rPr>
        <w:t xml:space="preserve">По результатам проведения таких мероприятий существенно повысилась заинтересованность жителей в эффективном управлении МКД. Также качественно изменилась осведомленность горожан в вопросах жилищного законодательства. </w:t>
      </w:r>
      <w:r w:rsidRPr="009A6AAF">
        <w:rPr>
          <w:rStyle w:val="FontStyle21"/>
          <w:sz w:val="28"/>
          <w:szCs w:val="28"/>
        </w:rPr>
        <w:lastRenderedPageBreak/>
        <w:t>Горожане проявляют большой интерес к вопросам эффективного управления домами, в которых они проживают. В 2016 году проект продолжит свою работу.</w:t>
      </w:r>
    </w:p>
    <w:p w:rsidR="004D5033" w:rsidRPr="009A6AAF" w:rsidRDefault="004D5033" w:rsidP="009A6AAF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9A6AAF">
        <w:rPr>
          <w:sz w:val="28"/>
          <w:szCs w:val="28"/>
        </w:rPr>
        <w:t xml:space="preserve">В целях очистки городских территорий от скоплений отходов производства и потребления, а также </w:t>
      </w:r>
      <w:r w:rsidRPr="009A6AAF">
        <w:rPr>
          <w:rStyle w:val="FontStyle21"/>
          <w:sz w:val="28"/>
          <w:szCs w:val="28"/>
        </w:rPr>
        <w:t>улучшения экологического состояния, санитарно-эпидемиологической обстановки</w:t>
      </w:r>
      <w:r w:rsidRPr="009A6AAF">
        <w:rPr>
          <w:sz w:val="28"/>
          <w:szCs w:val="28"/>
        </w:rPr>
        <w:t xml:space="preserve"> на территории муниципального образования «Город Магадан» реализуются мероприятия по проведению общественных субботников</w:t>
      </w:r>
      <w:r w:rsidRPr="009A6AAF">
        <w:rPr>
          <w:rStyle w:val="FontStyle21"/>
          <w:sz w:val="28"/>
          <w:szCs w:val="28"/>
        </w:rPr>
        <w:t>.</w:t>
      </w:r>
    </w:p>
    <w:p w:rsidR="004D5033" w:rsidRPr="009A6AAF" w:rsidRDefault="004D5033" w:rsidP="009A6AAF">
      <w:pPr>
        <w:pStyle w:val="Style4"/>
        <w:widowControl/>
        <w:jc w:val="both"/>
        <w:rPr>
          <w:sz w:val="28"/>
          <w:szCs w:val="28"/>
        </w:rPr>
      </w:pPr>
      <w:r w:rsidRPr="009A6AAF">
        <w:rPr>
          <w:rStyle w:val="FontStyle21"/>
          <w:sz w:val="28"/>
          <w:szCs w:val="28"/>
        </w:rPr>
        <w:t>Департамент ЖКХ как орган местного самоуправления ведет масштабную</w:t>
      </w:r>
      <w:r w:rsidRPr="009A6AAF">
        <w:rPr>
          <w:sz w:val="28"/>
          <w:szCs w:val="28"/>
        </w:rPr>
        <w:t xml:space="preserve"> работу с каждой УК и ТСЖ по обсуждению и согласованию планов работ по текущему ремонту и содержанию каждого МКД. Департамент настаивает на наличии от УК и ТСЖ экономически обоснованных предложений, основанных на обследованиях всех конструктивных элементов МКД, для формирования обоснованной платы за обслуживание каждого дома.</w:t>
      </w:r>
      <w:r w:rsidR="007237B9">
        <w:rPr>
          <w:sz w:val="28"/>
          <w:szCs w:val="28"/>
        </w:rPr>
        <w:t xml:space="preserve"> </w:t>
      </w:r>
      <w:r w:rsidRPr="009A6AAF">
        <w:rPr>
          <w:sz w:val="28"/>
          <w:szCs w:val="28"/>
        </w:rPr>
        <w:t>Результаты этих работ будут доведены до всех собственников, которым необходимо высказать свои предложения в адрес</w:t>
      </w:r>
      <w:r w:rsidR="007237B9">
        <w:rPr>
          <w:sz w:val="28"/>
          <w:szCs w:val="28"/>
        </w:rPr>
        <w:t xml:space="preserve"> обслуживающих организаций.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Fonts w:ascii="Times New Roman" w:hAnsi="Times New Roman" w:cs="Times New Roman"/>
          <w:color w:val="auto"/>
          <w:sz w:val="28"/>
          <w:szCs w:val="28"/>
        </w:rPr>
        <w:t>Департаментом ЖКХ и коммунальной инфраструктуры мэрии города Магадана за 2015 год в рамках осуществления муниципального жилищного контроля выполнены следующие мероприятия. Проведено 540 проверок, в том числе 475 проверок юридических лиц и 65 проверок в отношении граждан. В рамках выполнения ежегодного утвержденного плана проведено 7 проверок. На основании обращений о фактах нарушения обязательных требований жилищного законодательства в соответствии со статьей 20 Жилищного кодекса Российской Федерации проведено 306 проверок, в том числе 293 выездных и 13 документарных. По результатам указанных проверок в 218 случаях выявлены факты нарушения обязательных требований, в этой связи должностными лицами, уполномоченными осуществлять муниципальный жилищный контроль, выдано 218 предписаний об устранении выявленных нарушений. В 2015 году проведены 162 проверки</w:t>
      </w:r>
      <w:r w:rsidR="00723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6AAF">
        <w:rPr>
          <w:rFonts w:ascii="Times New Roman" w:hAnsi="Times New Roman" w:cs="Times New Roman"/>
          <w:color w:val="auto"/>
          <w:sz w:val="28"/>
          <w:szCs w:val="28"/>
        </w:rPr>
        <w:t>по контролю исполнения ранее выданных предписаний, в том числе:</w:t>
      </w:r>
      <w:r w:rsidR="00723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6AAF">
        <w:rPr>
          <w:rFonts w:ascii="Times New Roman" w:hAnsi="Times New Roman" w:cs="Times New Roman"/>
          <w:color w:val="auto"/>
          <w:sz w:val="28"/>
          <w:szCs w:val="28"/>
        </w:rPr>
        <w:t>148-выездные и 14-документраные. При этом в 38 случаях выявлены факты неисполнения предписаний должностного лица органа, уполномоченного осуществлять муниципальный контроль.</w:t>
      </w:r>
      <w:r w:rsidR="00723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6AAF">
        <w:rPr>
          <w:rFonts w:ascii="Times New Roman" w:hAnsi="Times New Roman" w:cs="Times New Roman"/>
          <w:color w:val="auto"/>
          <w:sz w:val="28"/>
          <w:szCs w:val="28"/>
        </w:rPr>
        <w:t>Помимо проверок юридических лиц, в рамках муниципального жилищного контроля за 2015 год проведено 65 внеплановых выездных проверок</w:t>
      </w:r>
      <w:r w:rsidR="007237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6AAF">
        <w:rPr>
          <w:rFonts w:ascii="Times New Roman" w:hAnsi="Times New Roman" w:cs="Times New Roman"/>
          <w:color w:val="auto"/>
          <w:sz w:val="28"/>
          <w:szCs w:val="28"/>
        </w:rPr>
        <w:t>в отношении граждан.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Fonts w:ascii="Times New Roman" w:hAnsi="Times New Roman" w:cs="Times New Roman"/>
          <w:color w:val="auto"/>
          <w:sz w:val="28"/>
          <w:szCs w:val="28"/>
        </w:rPr>
        <w:t>За все время проведения плановых и внеплановых проверок ни одно действие (бездействие) должностных лиц органа муниципального контроля в рамках проведения контрольных мероприятий не признано незаконным, все мероприятия осуществлялись с соблюдением действующего законодательства.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Fonts w:ascii="Times New Roman" w:hAnsi="Times New Roman" w:cs="Times New Roman"/>
          <w:color w:val="auto"/>
          <w:sz w:val="28"/>
          <w:szCs w:val="28"/>
        </w:rPr>
        <w:t xml:space="preserve">Также в 2015 году продолжалась работа по приведению нормативных документов, регулирующих осуществление муниципального жилищного контроля в соответствие с положениями действующего законодательства, в частности внесены изменения в Административный регламент осуществления муниципального контроля на территории муниципального образования «Город Магадан». 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Fonts w:ascii="Times New Roman" w:hAnsi="Times New Roman" w:cs="Times New Roman"/>
          <w:color w:val="auto"/>
          <w:sz w:val="28"/>
          <w:szCs w:val="28"/>
        </w:rPr>
        <w:t xml:space="preserve">В 2015 году повышена эффективность взаимодействия с органом, осуществляющим государственный жилищный надзор – Государственной жилищной </w:t>
      </w:r>
      <w:r w:rsidR="007237B9">
        <w:rPr>
          <w:rFonts w:ascii="Times New Roman" w:hAnsi="Times New Roman" w:cs="Times New Roman"/>
          <w:color w:val="auto"/>
          <w:sz w:val="28"/>
          <w:szCs w:val="28"/>
        </w:rPr>
        <w:t>инспекцией Магаданской области: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Fonts w:ascii="Times New Roman" w:hAnsi="Times New Roman" w:cs="Times New Roman"/>
          <w:color w:val="auto"/>
          <w:sz w:val="28"/>
          <w:szCs w:val="28"/>
        </w:rPr>
        <w:lastRenderedPageBreak/>
        <w:t>- организован своевременный обмен информацией о рассматриваемых контролирующими органами обращениях в целях предотвращения дублирования проводимых мероприятий;</w:t>
      </w:r>
    </w:p>
    <w:p w:rsidR="004D5033" w:rsidRPr="009A6AAF" w:rsidRDefault="004D5033" w:rsidP="009A6AA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6AAF">
        <w:rPr>
          <w:rFonts w:ascii="Times New Roman" w:hAnsi="Times New Roman" w:cs="Times New Roman"/>
          <w:color w:val="auto"/>
          <w:sz w:val="28"/>
          <w:szCs w:val="28"/>
        </w:rPr>
        <w:t>- в установленные сроки и в полном объеме предоставляются сведения о проведенных органом муниципального контроля проверках и выданных предписаниях в соответствии с требованиями утвержденного регламента взаимодействия.</w:t>
      </w:r>
    </w:p>
    <w:p w:rsidR="004D5033" w:rsidRPr="007237B9" w:rsidRDefault="004D5033" w:rsidP="009A6AAF">
      <w:pPr>
        <w:pStyle w:val="Style4"/>
        <w:widowControl/>
        <w:jc w:val="both"/>
        <w:rPr>
          <w:rStyle w:val="FontStyle28"/>
          <w:b w:val="0"/>
          <w:bCs w:val="0"/>
          <w:sz w:val="28"/>
          <w:szCs w:val="28"/>
        </w:rPr>
      </w:pPr>
      <w:r w:rsidRPr="007237B9">
        <w:rPr>
          <w:rStyle w:val="FontStyle28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4D5033" w:rsidRPr="009A6AAF" w:rsidRDefault="004D5033" w:rsidP="009A6AAF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9A6AAF">
        <w:rPr>
          <w:rStyle w:val="FontStyle13"/>
          <w:sz w:val="28"/>
          <w:szCs w:val="28"/>
        </w:rPr>
        <w:t>Опыт города Хабаровска по реализации ведомственной целевой программы «Управдом».</w:t>
      </w:r>
    </w:p>
    <w:p w:rsidR="004D5033" w:rsidRPr="007237B9" w:rsidRDefault="004D5033" w:rsidP="009A6AAF">
      <w:pPr>
        <w:pStyle w:val="Style3"/>
        <w:widowControl/>
        <w:jc w:val="both"/>
        <w:rPr>
          <w:rStyle w:val="FontStyle28"/>
          <w:sz w:val="28"/>
          <w:szCs w:val="28"/>
        </w:rPr>
      </w:pPr>
      <w:r w:rsidRPr="007237B9">
        <w:rPr>
          <w:rStyle w:val="FontStyle28"/>
          <w:sz w:val="28"/>
          <w:szCs w:val="28"/>
        </w:rPr>
        <w:t>Какие наиболее трудные проблемы не удалось решить в прошедшем году?</w:t>
      </w:r>
    </w:p>
    <w:p w:rsidR="004D5033" w:rsidRPr="009A6AAF" w:rsidRDefault="004D5033" w:rsidP="009A6AAF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В связи с дефицитом денежных средств не удалось включить в программы капитального ремонта все многоквартирные дома, нуждающиеся в таковом ремонте.</w:t>
      </w:r>
    </w:p>
    <w:p w:rsidR="004D5033" w:rsidRPr="009A6AAF" w:rsidRDefault="004D5033" w:rsidP="009A6AAF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Вследствие недостаточного финансирования не удается в полной мере реализовать вопросы, связанные с развитием инженерной инфраструктуры на территории города.</w:t>
      </w:r>
    </w:p>
    <w:p w:rsidR="004D5033" w:rsidRPr="009A6AAF" w:rsidRDefault="004D5033" w:rsidP="009A6AAF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Техническое состояние значительной части оборудования и сетей инженерно-технического обеспечения характеризуется высокой степенью износа.</w:t>
      </w:r>
    </w:p>
    <w:p w:rsidR="004D5033" w:rsidRPr="007237B9" w:rsidRDefault="004D5033" w:rsidP="009A6AAF">
      <w:pPr>
        <w:pStyle w:val="Style3"/>
        <w:widowControl/>
        <w:jc w:val="both"/>
        <w:rPr>
          <w:rStyle w:val="FontStyle28"/>
          <w:sz w:val="28"/>
          <w:szCs w:val="28"/>
        </w:rPr>
      </w:pPr>
      <w:r w:rsidRPr="007237B9">
        <w:rPr>
          <w:rStyle w:val="FontStyle28"/>
          <w:sz w:val="28"/>
          <w:szCs w:val="28"/>
        </w:rPr>
        <w:t>Какие задачи стоят в 2016 году?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 xml:space="preserve">- Повышение качества муниципального жилищного контроля на территории муниципального образования «Город Магадан». 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Продолжение работы по созданию советов МКД, проведение методических семинаров с председателями и членами советов МКД.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Продолжение работы по содействию собственникам в установлении платы по каждому МКД за ремонт и содержание.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Совместное участие с органами государственной власти Магаданской области в процедурах предстоящего лицензирования УК.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Реализация в рамках полномочий ОМСУ региональной программы капитального ремонта МКД.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Проведение конкурсов по управлению МКД, находящихся без управления.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Содействие муниципальным учреждениям и предприятиям «</w:t>
      </w:r>
      <w:proofErr w:type="spellStart"/>
      <w:r w:rsidRPr="009A6AAF">
        <w:rPr>
          <w:rStyle w:val="FontStyle26"/>
          <w:sz w:val="28"/>
          <w:szCs w:val="28"/>
        </w:rPr>
        <w:t>Магадантеплосеть</w:t>
      </w:r>
      <w:proofErr w:type="spellEnd"/>
      <w:r w:rsidRPr="009A6AAF">
        <w:rPr>
          <w:rStyle w:val="FontStyle26"/>
          <w:sz w:val="28"/>
          <w:szCs w:val="28"/>
        </w:rPr>
        <w:t>» в проведении реконструкции инженерных сетей коммунальной инфраструктуры на территории города Магадана.</w:t>
      </w:r>
    </w:p>
    <w:p w:rsidR="004D5033" w:rsidRPr="009A6AAF" w:rsidRDefault="004D5033" w:rsidP="009A6AAF">
      <w:pPr>
        <w:pStyle w:val="1"/>
        <w:tabs>
          <w:tab w:val="left" w:pos="0"/>
        </w:tabs>
        <w:spacing w:after="0" w:line="240" w:lineRule="auto"/>
        <w:ind w:left="0"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Реализация мероприятий в рамках муниципальной программы «Энергосбережение и повышение энергетической эффективности в муниципальном образовании «Город Магадан» на 2010-2017 годы» по оснащению муниципальных жилых помещений, расположенных на территории муниципального образования «Город Магадан», индивидуальными приборами учета потребления энергетических ресурсов.</w:t>
      </w:r>
    </w:p>
    <w:p w:rsidR="004D5033" w:rsidRPr="009A6AAF" w:rsidRDefault="004D5033" w:rsidP="009A6AAF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Организация подготовки хозяйственного комплекса МО «Город Магадан» к работе в отопительном сезоне 2016-2017 годов.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 xml:space="preserve">- Получение акта и паспорта готовности МО «Город Магадан» к работе в отопительном периоде 2016-2017 годов. </w:t>
      </w:r>
    </w:p>
    <w:p w:rsidR="004D5033" w:rsidRPr="009A6AAF" w:rsidRDefault="004D5033" w:rsidP="009A6AAF">
      <w:pPr>
        <w:pStyle w:val="Style8"/>
        <w:widowControl/>
        <w:tabs>
          <w:tab w:val="left" w:pos="993"/>
        </w:tabs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Утверждение «Схемы водоснабжения и водоотведения муниципального образования «Город Магадан» на период 2015-2029 годы» в рамках реализации программы «Комплексное развитие систем коммунальной инфраструктуры муниципального образования «Город Магадан» на 2014-2023 годы.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lastRenderedPageBreak/>
        <w:t>- Реализация</w:t>
      </w:r>
      <w:r w:rsidR="007237B9">
        <w:rPr>
          <w:rStyle w:val="FontStyle26"/>
          <w:sz w:val="28"/>
          <w:szCs w:val="28"/>
        </w:rPr>
        <w:t xml:space="preserve"> </w:t>
      </w:r>
      <w:proofErr w:type="gramStart"/>
      <w:r w:rsidRPr="009A6AAF">
        <w:rPr>
          <w:rStyle w:val="FontStyle26"/>
          <w:sz w:val="28"/>
          <w:szCs w:val="28"/>
        </w:rPr>
        <w:t>муниципальной</w:t>
      </w:r>
      <w:proofErr w:type="gramEnd"/>
      <w:r w:rsidRPr="009A6AAF">
        <w:rPr>
          <w:rStyle w:val="FontStyle26"/>
          <w:sz w:val="28"/>
          <w:szCs w:val="28"/>
        </w:rPr>
        <w:t xml:space="preserve"> </w:t>
      </w:r>
      <w:hyperlink r:id="rId5" w:history="1">
        <w:r w:rsidRPr="009A6AAF">
          <w:rPr>
            <w:rStyle w:val="FontStyle26"/>
            <w:sz w:val="28"/>
            <w:szCs w:val="28"/>
          </w:rPr>
          <w:t>программ</w:t>
        </w:r>
      </w:hyperlink>
      <w:r w:rsidRPr="009A6AAF">
        <w:rPr>
          <w:rStyle w:val="FontStyle26"/>
          <w:sz w:val="28"/>
          <w:szCs w:val="28"/>
        </w:rPr>
        <w:t>ы «Обеспечение доступным жильем и комфортными условиями проживания населения муниципального образования «Город Магадан» на 2015-2016 годы.</w:t>
      </w:r>
    </w:p>
    <w:p w:rsidR="004D5033" w:rsidRPr="009A6AAF" w:rsidRDefault="004D5033" w:rsidP="009A6AAF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9A6AAF">
        <w:rPr>
          <w:rStyle w:val="FontStyle26"/>
          <w:sz w:val="28"/>
          <w:szCs w:val="28"/>
        </w:rPr>
        <w:t>- Разработка и внедрение программы по модернизации полигона ТБО.</w:t>
      </w:r>
    </w:p>
    <w:p w:rsidR="0097140B" w:rsidRPr="009A6AAF" w:rsidRDefault="004D5033" w:rsidP="007237B9">
      <w:pPr>
        <w:pStyle w:val="Style4"/>
        <w:widowControl/>
        <w:jc w:val="both"/>
        <w:rPr>
          <w:sz w:val="28"/>
          <w:szCs w:val="28"/>
        </w:rPr>
      </w:pPr>
      <w:r w:rsidRPr="009A6AAF">
        <w:rPr>
          <w:rStyle w:val="FontStyle26"/>
          <w:sz w:val="28"/>
          <w:szCs w:val="28"/>
        </w:rPr>
        <w:t>Основной проблемой жилищно-коммунального хозяйства города, как и в целом по стране, остается недостаточность финансирования при одновременной необходимости серьезных капитальных вложений.</w:t>
      </w:r>
    </w:p>
    <w:sectPr w:rsidR="0097140B" w:rsidRPr="009A6AAF" w:rsidSect="009A6A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77F"/>
    <w:multiLevelType w:val="hybridMultilevel"/>
    <w:tmpl w:val="73922646"/>
    <w:lvl w:ilvl="0" w:tplc="2AA67C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033"/>
    <w:rsid w:val="004D5033"/>
    <w:rsid w:val="004F017F"/>
    <w:rsid w:val="007237B9"/>
    <w:rsid w:val="0097140B"/>
    <w:rsid w:val="009A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50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4D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D503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rsid w:val="004D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4D503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rsid w:val="004D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4D503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rsid w:val="004D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D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5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D5033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rsid w:val="004D5033"/>
    <w:pPr>
      <w:spacing w:before="100" w:beforeAutospacing="1" w:after="100" w:afterAutospacing="1" w:line="312" w:lineRule="atLeast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character" w:customStyle="1" w:styleId="FontStyle21">
    <w:name w:val="Font Style21"/>
    <w:basedOn w:val="a0"/>
    <w:rsid w:val="004D503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880AD67EB3B222F932CC24F89550BEF7073D74D8EFD5407BB76DD7F9875CC128841FB7F2AB219DB46BC3mCd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7766</Characters>
  <Application>Microsoft Office Word</Application>
  <DocSecurity>0</DocSecurity>
  <Lines>64</Lines>
  <Paragraphs>18</Paragraphs>
  <ScaleCrop>false</ScaleCrop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2016-03-12T12:12:00Z</dcterms:created>
  <dcterms:modified xsi:type="dcterms:W3CDTF">2016-03-12T12:26:00Z</dcterms:modified>
</cp:coreProperties>
</file>