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88" w:rsidRPr="00086488" w:rsidRDefault="00086488" w:rsidP="00086488">
      <w:pPr>
        <w:jc w:val="both"/>
        <w:rPr>
          <w:b/>
          <w:color w:val="000000"/>
          <w:sz w:val="28"/>
          <w:szCs w:val="28"/>
        </w:rPr>
      </w:pPr>
      <w:r w:rsidRPr="00086488">
        <w:rPr>
          <w:b/>
          <w:color w:val="000000"/>
          <w:sz w:val="28"/>
          <w:szCs w:val="28"/>
        </w:rPr>
        <w:t>ХАНТЫ-МАНСИЙСК</w:t>
      </w:r>
    </w:p>
    <w:p w:rsidR="00FF4A70" w:rsidRPr="00086488" w:rsidRDefault="00FF4A70" w:rsidP="00086488">
      <w:pPr>
        <w:jc w:val="both"/>
        <w:rPr>
          <w:color w:val="000000"/>
          <w:sz w:val="28"/>
          <w:szCs w:val="28"/>
        </w:rPr>
      </w:pPr>
      <w:r w:rsidRPr="00086488">
        <w:rPr>
          <w:color w:val="000000"/>
          <w:sz w:val="28"/>
          <w:szCs w:val="28"/>
        </w:rPr>
        <w:t>Основными направлениями деятельности Администрации в сфере жилищно-коммунального хозяйства являются повышение уровня и качества предоставления жилищно-коммунальных услуг, улучшение условий проживания населения.</w:t>
      </w:r>
    </w:p>
    <w:p w:rsidR="00FF4A70" w:rsidRPr="00086488" w:rsidRDefault="00FF4A70" w:rsidP="00086488">
      <w:pPr>
        <w:jc w:val="both"/>
        <w:rPr>
          <w:sz w:val="28"/>
          <w:szCs w:val="28"/>
        </w:rPr>
      </w:pPr>
      <w:r w:rsidRPr="00086488">
        <w:rPr>
          <w:sz w:val="28"/>
          <w:szCs w:val="28"/>
        </w:rPr>
        <w:t xml:space="preserve">В рамках Закона Ханты-Мансийского автономного округа – </w:t>
      </w:r>
      <w:proofErr w:type="spellStart"/>
      <w:r w:rsidRPr="00086488">
        <w:rPr>
          <w:sz w:val="28"/>
          <w:szCs w:val="28"/>
        </w:rPr>
        <w:t>Югры</w:t>
      </w:r>
      <w:proofErr w:type="spellEnd"/>
      <w:r w:rsidRPr="00086488">
        <w:rPr>
          <w:sz w:val="28"/>
          <w:szCs w:val="28"/>
        </w:rPr>
        <w:t xml:space="preserve"> от 01.07.2013 №54-оз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</w:t>
      </w:r>
      <w:proofErr w:type="spellStart"/>
      <w:r w:rsidRPr="00086488">
        <w:rPr>
          <w:sz w:val="28"/>
          <w:szCs w:val="28"/>
        </w:rPr>
        <w:t>Югры</w:t>
      </w:r>
      <w:proofErr w:type="spellEnd"/>
      <w:r w:rsidRPr="00086488">
        <w:rPr>
          <w:sz w:val="28"/>
          <w:szCs w:val="28"/>
        </w:rPr>
        <w:t>» продолжено проведение инвентаризации многоквартирных домов (далее – МКД), расположенных на территории города. Собираемость обязательных взносов на капитальный ремонт по итогам 2015 года составила 90,9% (в 2014 году 82%), что на 24.2%. больше чем в среднем по округу.</w:t>
      </w:r>
    </w:p>
    <w:p w:rsidR="00FF4A70" w:rsidRPr="00086488" w:rsidRDefault="00FF4A70" w:rsidP="00086488">
      <w:pPr>
        <w:contextualSpacing/>
        <w:jc w:val="both"/>
        <w:rPr>
          <w:sz w:val="28"/>
          <w:szCs w:val="28"/>
        </w:rPr>
      </w:pPr>
      <w:proofErr w:type="gramStart"/>
      <w:r w:rsidRPr="00086488">
        <w:rPr>
          <w:sz w:val="28"/>
          <w:szCs w:val="28"/>
        </w:rPr>
        <w:t xml:space="preserve">В соответствии с постановлением Администрации города Ханты-Мансийска от 09.08.2012 №947 в 2015 году на условиях </w:t>
      </w:r>
      <w:proofErr w:type="spellStart"/>
      <w:r w:rsidRPr="00086488">
        <w:rPr>
          <w:sz w:val="28"/>
          <w:szCs w:val="28"/>
        </w:rPr>
        <w:t>софинансирования</w:t>
      </w:r>
      <w:proofErr w:type="spellEnd"/>
      <w:r w:rsidRPr="00086488">
        <w:rPr>
          <w:sz w:val="28"/>
          <w:szCs w:val="28"/>
        </w:rPr>
        <w:t xml:space="preserve"> произведен капитальный ремонт 5 многоквартирных домов:</w:t>
      </w:r>
      <w:r w:rsidR="00086488">
        <w:rPr>
          <w:sz w:val="28"/>
          <w:szCs w:val="28"/>
        </w:rPr>
        <w:t xml:space="preserve"> </w:t>
      </w:r>
      <w:r w:rsidRPr="00086488">
        <w:rPr>
          <w:sz w:val="28"/>
          <w:szCs w:val="28"/>
        </w:rPr>
        <w:t>ул. Строителей, д. 89; ул. Труда, д. 2; ул. Строителей, д. 107; ул. Спортивная, д. 10; ул. Ключевая, д. 4.</w:t>
      </w:r>
      <w:proofErr w:type="gramEnd"/>
    </w:p>
    <w:p w:rsidR="00FF4A70" w:rsidRPr="00086488" w:rsidRDefault="00FF4A70" w:rsidP="00086488">
      <w:pPr>
        <w:jc w:val="both"/>
        <w:rPr>
          <w:sz w:val="28"/>
          <w:szCs w:val="28"/>
        </w:rPr>
      </w:pPr>
      <w:r w:rsidRPr="00086488">
        <w:rPr>
          <w:sz w:val="28"/>
          <w:szCs w:val="28"/>
        </w:rPr>
        <w:t>Проведен капитальный ремонт 84 муниципальных квартир на общую сумму 15 733 тыс. руб.</w:t>
      </w:r>
    </w:p>
    <w:p w:rsidR="00FF4A70" w:rsidRPr="00086488" w:rsidRDefault="00FF4A70" w:rsidP="00086488">
      <w:pPr>
        <w:contextualSpacing/>
        <w:jc w:val="both"/>
        <w:rPr>
          <w:sz w:val="28"/>
          <w:szCs w:val="28"/>
        </w:rPr>
      </w:pPr>
      <w:r w:rsidRPr="00086488">
        <w:rPr>
          <w:sz w:val="28"/>
          <w:szCs w:val="28"/>
        </w:rPr>
        <w:t>В 2015 выполнялись работы по капитальному ремонту (ремонт инженерных сетей теплоснабжения, водоснабжения, водоотведения, электроснабжения, кровель, мест общего пользования, входных групп, несущих перекрытий, а также обшив и утепление) 44 МКД на общую стоимость работ 31,232 млн. руб.</w:t>
      </w:r>
    </w:p>
    <w:p w:rsidR="00FF4A70" w:rsidRPr="00086488" w:rsidRDefault="00FF4A70" w:rsidP="00086488">
      <w:pPr>
        <w:jc w:val="both"/>
        <w:rPr>
          <w:sz w:val="28"/>
          <w:szCs w:val="28"/>
        </w:rPr>
      </w:pPr>
      <w:r w:rsidRPr="00086488">
        <w:rPr>
          <w:sz w:val="28"/>
          <w:szCs w:val="28"/>
        </w:rPr>
        <w:t>В 2015 году продолжена работа по взаимодействию с общественностью в сфере ЖКХ. К участию в работе органов администрации в сфере ЖКХ активно привлекается Общественный совет при Главе Администрации города Ханты-Мансийска по вопросам ЖКХ. В его состав вошли 25 человек: председатели Советов многоквартирных домов, активные жильцы, руководители управляющих компаний и ТСЖ. Члены Общественного совета принимали непосредственное участие в приемке ремонтных работ.</w:t>
      </w:r>
    </w:p>
    <w:p w:rsidR="00FF4A70" w:rsidRPr="00086488" w:rsidRDefault="00FF4A70" w:rsidP="00086488">
      <w:pPr>
        <w:jc w:val="both"/>
        <w:rPr>
          <w:sz w:val="28"/>
          <w:szCs w:val="28"/>
        </w:rPr>
      </w:pPr>
      <w:r w:rsidRPr="00086488">
        <w:rPr>
          <w:sz w:val="28"/>
          <w:szCs w:val="28"/>
        </w:rPr>
        <w:t xml:space="preserve">В 2015 году управляющие организации города Ханты-Мансийска провели работу по лицензированию своей деятельности в соответствии с Федеральным законом от 21.07.2014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086488">
        <w:rPr>
          <w:sz w:val="28"/>
          <w:szCs w:val="28"/>
        </w:rPr>
        <w:t>утратившими</w:t>
      </w:r>
      <w:proofErr w:type="gramEnd"/>
      <w:r w:rsidRPr="00086488">
        <w:rPr>
          <w:sz w:val="28"/>
          <w:szCs w:val="28"/>
        </w:rPr>
        <w:t xml:space="preserve"> силу отдельных положений законодательных актов Российской Федерации». Из 16 управляющих организаций к 1 июня 2015 получили лицензии 13, остальные 3 организации прекратили деятельность по управлению многоквартирными домами. К концу 2015 года дополнительно зарегистрировались и получили лицензии 2 новые управляющие организации (ООО «Атлант» </w:t>
      </w:r>
      <w:proofErr w:type="gramStart"/>
      <w:r w:rsidRPr="00086488">
        <w:rPr>
          <w:sz w:val="28"/>
          <w:szCs w:val="28"/>
        </w:rPr>
        <w:t>и ООО</w:t>
      </w:r>
      <w:proofErr w:type="gramEnd"/>
      <w:r w:rsidRPr="00086488">
        <w:rPr>
          <w:sz w:val="28"/>
          <w:szCs w:val="28"/>
        </w:rPr>
        <w:t xml:space="preserve"> «</w:t>
      </w:r>
      <w:proofErr w:type="spellStart"/>
      <w:r w:rsidRPr="00086488">
        <w:rPr>
          <w:sz w:val="28"/>
          <w:szCs w:val="28"/>
        </w:rPr>
        <w:t>Энергоэксперт</w:t>
      </w:r>
      <w:proofErr w:type="spellEnd"/>
      <w:r w:rsidRPr="00086488">
        <w:rPr>
          <w:sz w:val="28"/>
          <w:szCs w:val="28"/>
        </w:rPr>
        <w:t>»).</w:t>
      </w:r>
    </w:p>
    <w:p w:rsidR="00FF4A70" w:rsidRPr="00086488" w:rsidRDefault="00FF4A70" w:rsidP="00086488">
      <w:pPr>
        <w:jc w:val="both"/>
        <w:rPr>
          <w:sz w:val="28"/>
          <w:szCs w:val="28"/>
        </w:rPr>
      </w:pPr>
      <w:r w:rsidRPr="00086488">
        <w:rPr>
          <w:sz w:val="28"/>
          <w:szCs w:val="28"/>
        </w:rPr>
        <w:t xml:space="preserve">По результатам мониторинга технического состояния МКД по состоянию на 31.12.2015 число МКД составляло 1 163 ед. (в 2014 году – 1 154 ед.) общей площадью жилых помещений 1 676,9 тыс. кв.м. (в 2014 году – 1 563 тыс. кв.м.). </w:t>
      </w:r>
    </w:p>
    <w:p w:rsidR="00FF4A70" w:rsidRPr="00086488" w:rsidRDefault="00FF4A70" w:rsidP="00086488">
      <w:pPr>
        <w:jc w:val="both"/>
        <w:rPr>
          <w:sz w:val="28"/>
          <w:szCs w:val="28"/>
        </w:rPr>
      </w:pPr>
      <w:r w:rsidRPr="00086488">
        <w:rPr>
          <w:sz w:val="28"/>
          <w:szCs w:val="28"/>
        </w:rPr>
        <w:t>Из общего количества многоквартирных домов, в перечень домов, находящихся под управлением лицензированными управляющими организациями, вошло 266 домов, из них – 115 многоквартирных домов находится в управлении МП «ЖКУ».</w:t>
      </w:r>
    </w:p>
    <w:p w:rsidR="00FF4A70" w:rsidRPr="00086488" w:rsidRDefault="00FF4A70" w:rsidP="00086488">
      <w:pPr>
        <w:jc w:val="both"/>
        <w:rPr>
          <w:sz w:val="28"/>
          <w:szCs w:val="28"/>
        </w:rPr>
      </w:pPr>
      <w:r w:rsidRPr="00086488">
        <w:rPr>
          <w:sz w:val="28"/>
          <w:szCs w:val="28"/>
        </w:rPr>
        <w:t xml:space="preserve">Организована работа </w:t>
      </w:r>
      <w:proofErr w:type="gramStart"/>
      <w:r w:rsidRPr="00086488">
        <w:rPr>
          <w:sz w:val="28"/>
          <w:szCs w:val="28"/>
        </w:rPr>
        <w:t>с собственниками жилых помещений в части реализации их обязанностей по выбору способа управления многоквартирными домами в соответствии с частью</w:t>
      </w:r>
      <w:proofErr w:type="gramEnd"/>
      <w:r w:rsidRPr="00086488">
        <w:rPr>
          <w:sz w:val="28"/>
          <w:szCs w:val="28"/>
        </w:rPr>
        <w:t xml:space="preserve"> 2 статьи 161 Жилищного кодекса РФ. В 2015 году </w:t>
      </w:r>
      <w:r w:rsidRPr="00086488">
        <w:rPr>
          <w:sz w:val="28"/>
          <w:szCs w:val="28"/>
        </w:rPr>
        <w:lastRenderedPageBreak/>
        <w:t xml:space="preserve">инициировано проведение более 100 общих собраний собственников по переходу с непосредственного способа управления (по домам с количеством более 30 квартир) на управление управляющей организацией. Проведены открытые конкурсы по отбору управляющей организации для управления 9 многоквартирными домами в городе Ханты-Мансийске, по результатам которых с собственниками заключены договора управления. </w:t>
      </w:r>
    </w:p>
    <w:p w:rsidR="00FF4A70" w:rsidRPr="00086488" w:rsidRDefault="00FF4A70" w:rsidP="00086488">
      <w:pPr>
        <w:jc w:val="both"/>
        <w:rPr>
          <w:sz w:val="28"/>
          <w:szCs w:val="28"/>
        </w:rPr>
      </w:pPr>
      <w:r w:rsidRPr="00086488">
        <w:rPr>
          <w:sz w:val="28"/>
          <w:szCs w:val="28"/>
        </w:rPr>
        <w:t xml:space="preserve">Оснащенность </w:t>
      </w:r>
      <w:proofErr w:type="spellStart"/>
      <w:r w:rsidRPr="00086488">
        <w:rPr>
          <w:sz w:val="28"/>
          <w:szCs w:val="28"/>
        </w:rPr>
        <w:t>общедомовыми</w:t>
      </w:r>
      <w:proofErr w:type="spellEnd"/>
      <w:r w:rsidRPr="00086488">
        <w:rPr>
          <w:sz w:val="28"/>
          <w:szCs w:val="28"/>
        </w:rPr>
        <w:t xml:space="preserve"> приборами учета по всем коммунальным услугам (тепло, вода, свет) составляет 100%.</w:t>
      </w:r>
    </w:p>
    <w:p w:rsidR="00FF4A70" w:rsidRPr="00086488" w:rsidRDefault="00FF4A70" w:rsidP="00086488">
      <w:pPr>
        <w:jc w:val="both"/>
        <w:rPr>
          <w:sz w:val="28"/>
          <w:szCs w:val="28"/>
        </w:rPr>
      </w:pPr>
      <w:r w:rsidRPr="00086488">
        <w:rPr>
          <w:sz w:val="28"/>
          <w:szCs w:val="28"/>
        </w:rPr>
        <w:t>По итогам финансово-хозяйственной деятельности за 2015 год муниципальные предприятия жилищно-коммунального комплекса, а также ОАО «Управление теплоснабжения и инженерных сетей» города Ханты-Мансийска являются эффективными, имеют поло</w:t>
      </w:r>
      <w:r w:rsidR="00086488">
        <w:rPr>
          <w:sz w:val="28"/>
          <w:szCs w:val="28"/>
        </w:rPr>
        <w:t>жительный финансовый результат:</w:t>
      </w:r>
    </w:p>
    <w:tbl>
      <w:tblPr>
        <w:tblW w:w="0" w:type="auto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5"/>
        <w:gridCol w:w="2596"/>
      </w:tblGrid>
      <w:tr w:rsidR="00FF4A70" w:rsidRPr="00086488" w:rsidTr="00086488">
        <w:trPr>
          <w:jc w:val="center"/>
        </w:trPr>
        <w:tc>
          <w:tcPr>
            <w:tcW w:w="7675" w:type="dxa"/>
            <w:shd w:val="clear" w:color="auto" w:fill="auto"/>
            <w:vAlign w:val="center"/>
          </w:tcPr>
          <w:p w:rsidR="00FF4A70" w:rsidRPr="00086488" w:rsidRDefault="00FF4A70" w:rsidP="00086488">
            <w:pPr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F4A70" w:rsidRPr="00086488" w:rsidRDefault="00FF4A70" w:rsidP="00086488">
            <w:pPr>
              <w:jc w:val="center"/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Предварительный финансовый результат</w:t>
            </w:r>
          </w:p>
          <w:p w:rsidR="00FF4A70" w:rsidRPr="00086488" w:rsidRDefault="00FF4A70" w:rsidP="00086488">
            <w:pPr>
              <w:jc w:val="center"/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2015 года,</w:t>
            </w:r>
          </w:p>
          <w:p w:rsidR="00FF4A70" w:rsidRPr="00086488" w:rsidRDefault="00FF4A70" w:rsidP="00086488">
            <w:pPr>
              <w:jc w:val="center"/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т</w:t>
            </w:r>
            <w:proofErr w:type="gramStart"/>
            <w:r w:rsidRPr="00086488">
              <w:rPr>
                <w:rFonts w:eastAsia="Calibri"/>
                <w:sz w:val="28"/>
                <w:szCs w:val="28"/>
              </w:rPr>
              <w:t>.р</w:t>
            </w:r>
            <w:proofErr w:type="gramEnd"/>
            <w:r w:rsidRPr="00086488">
              <w:rPr>
                <w:rFonts w:eastAsia="Calibri"/>
                <w:sz w:val="28"/>
                <w:szCs w:val="28"/>
              </w:rPr>
              <w:t>уб.</w:t>
            </w:r>
          </w:p>
        </w:tc>
      </w:tr>
      <w:tr w:rsidR="00FF4A70" w:rsidRPr="00086488" w:rsidTr="00086488">
        <w:trPr>
          <w:jc w:val="center"/>
        </w:trPr>
        <w:tc>
          <w:tcPr>
            <w:tcW w:w="7675" w:type="dxa"/>
            <w:shd w:val="clear" w:color="auto" w:fill="auto"/>
          </w:tcPr>
          <w:p w:rsidR="00FF4A70" w:rsidRPr="00086488" w:rsidRDefault="00FF4A70" w:rsidP="00086488">
            <w:pPr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МП «Водоканал»</w:t>
            </w:r>
          </w:p>
        </w:tc>
        <w:tc>
          <w:tcPr>
            <w:tcW w:w="2596" w:type="dxa"/>
            <w:shd w:val="clear" w:color="auto" w:fill="auto"/>
          </w:tcPr>
          <w:p w:rsidR="00FF4A70" w:rsidRPr="00086488" w:rsidRDefault="00FF4A70" w:rsidP="00086488">
            <w:pPr>
              <w:jc w:val="center"/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15 554</w:t>
            </w:r>
          </w:p>
        </w:tc>
      </w:tr>
      <w:tr w:rsidR="00FF4A70" w:rsidRPr="00086488" w:rsidTr="00086488">
        <w:trPr>
          <w:jc w:val="center"/>
        </w:trPr>
        <w:tc>
          <w:tcPr>
            <w:tcW w:w="7675" w:type="dxa"/>
            <w:shd w:val="clear" w:color="auto" w:fill="auto"/>
          </w:tcPr>
          <w:p w:rsidR="00FF4A70" w:rsidRPr="00086488" w:rsidRDefault="00FF4A70" w:rsidP="00086488">
            <w:pPr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МП «Городские электрические сети»</w:t>
            </w:r>
          </w:p>
        </w:tc>
        <w:tc>
          <w:tcPr>
            <w:tcW w:w="2596" w:type="dxa"/>
            <w:shd w:val="clear" w:color="auto" w:fill="auto"/>
          </w:tcPr>
          <w:p w:rsidR="00FF4A70" w:rsidRPr="00086488" w:rsidRDefault="00FF4A70" w:rsidP="00086488">
            <w:pPr>
              <w:jc w:val="center"/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38 057</w:t>
            </w:r>
          </w:p>
        </w:tc>
      </w:tr>
      <w:tr w:rsidR="00FF4A70" w:rsidRPr="00086488" w:rsidTr="00086488">
        <w:trPr>
          <w:jc w:val="center"/>
        </w:trPr>
        <w:tc>
          <w:tcPr>
            <w:tcW w:w="7675" w:type="dxa"/>
            <w:shd w:val="clear" w:color="auto" w:fill="auto"/>
          </w:tcPr>
          <w:p w:rsidR="00FF4A70" w:rsidRPr="00086488" w:rsidRDefault="00FF4A70" w:rsidP="00086488">
            <w:pPr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МП «</w:t>
            </w:r>
            <w:proofErr w:type="spellStart"/>
            <w:r w:rsidRPr="00086488">
              <w:rPr>
                <w:rFonts w:eastAsia="Calibri"/>
                <w:sz w:val="28"/>
                <w:szCs w:val="28"/>
              </w:rPr>
              <w:t>Ханты-Мансийскгаз</w:t>
            </w:r>
            <w:proofErr w:type="spellEnd"/>
            <w:r w:rsidRPr="0008648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96" w:type="dxa"/>
            <w:shd w:val="clear" w:color="auto" w:fill="auto"/>
          </w:tcPr>
          <w:p w:rsidR="00FF4A70" w:rsidRPr="00086488" w:rsidRDefault="00FF4A70" w:rsidP="00086488">
            <w:pPr>
              <w:jc w:val="center"/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822</w:t>
            </w:r>
          </w:p>
        </w:tc>
      </w:tr>
      <w:tr w:rsidR="00FF4A70" w:rsidRPr="00086488" w:rsidTr="00086488">
        <w:trPr>
          <w:jc w:val="center"/>
        </w:trPr>
        <w:tc>
          <w:tcPr>
            <w:tcW w:w="7675" w:type="dxa"/>
            <w:shd w:val="clear" w:color="auto" w:fill="auto"/>
          </w:tcPr>
          <w:p w:rsidR="00FF4A70" w:rsidRPr="00086488" w:rsidRDefault="00FF4A70" w:rsidP="0008648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86488">
              <w:rPr>
                <w:rFonts w:eastAsia="Calibri"/>
                <w:sz w:val="28"/>
                <w:szCs w:val="28"/>
              </w:rPr>
              <w:t>Муниципальное-дорожно-эксплуатационное</w:t>
            </w:r>
            <w:proofErr w:type="spellEnd"/>
            <w:r w:rsidRPr="00086488">
              <w:rPr>
                <w:rFonts w:eastAsia="Calibri"/>
                <w:sz w:val="28"/>
                <w:szCs w:val="28"/>
              </w:rPr>
              <w:t xml:space="preserve"> предприятие</w:t>
            </w:r>
          </w:p>
        </w:tc>
        <w:tc>
          <w:tcPr>
            <w:tcW w:w="2596" w:type="dxa"/>
            <w:shd w:val="clear" w:color="auto" w:fill="auto"/>
          </w:tcPr>
          <w:p w:rsidR="00FF4A70" w:rsidRPr="00086488" w:rsidRDefault="00FF4A70" w:rsidP="00086488">
            <w:pPr>
              <w:jc w:val="center"/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44</w:t>
            </w:r>
          </w:p>
        </w:tc>
      </w:tr>
      <w:tr w:rsidR="00FF4A70" w:rsidRPr="00086488" w:rsidTr="00086488">
        <w:trPr>
          <w:jc w:val="center"/>
        </w:trPr>
        <w:tc>
          <w:tcPr>
            <w:tcW w:w="7675" w:type="dxa"/>
            <w:shd w:val="clear" w:color="auto" w:fill="auto"/>
          </w:tcPr>
          <w:p w:rsidR="00FF4A70" w:rsidRPr="00086488" w:rsidRDefault="00FF4A70" w:rsidP="00086488">
            <w:pPr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МП «Жилищно-коммунальное управление»</w:t>
            </w:r>
          </w:p>
        </w:tc>
        <w:tc>
          <w:tcPr>
            <w:tcW w:w="2596" w:type="dxa"/>
            <w:shd w:val="clear" w:color="auto" w:fill="auto"/>
          </w:tcPr>
          <w:p w:rsidR="00FF4A70" w:rsidRPr="00086488" w:rsidRDefault="00FF4A70" w:rsidP="00086488">
            <w:pPr>
              <w:jc w:val="center"/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FF4A70" w:rsidRPr="00086488" w:rsidTr="00086488">
        <w:trPr>
          <w:jc w:val="center"/>
        </w:trPr>
        <w:tc>
          <w:tcPr>
            <w:tcW w:w="7675" w:type="dxa"/>
            <w:shd w:val="clear" w:color="auto" w:fill="auto"/>
          </w:tcPr>
          <w:p w:rsidR="00FF4A70" w:rsidRPr="00086488" w:rsidRDefault="00FF4A70" w:rsidP="00086488">
            <w:pPr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ОАО «Управление теплоснабжения и инженерных сетей»</w:t>
            </w:r>
          </w:p>
        </w:tc>
        <w:tc>
          <w:tcPr>
            <w:tcW w:w="2596" w:type="dxa"/>
            <w:shd w:val="clear" w:color="auto" w:fill="auto"/>
          </w:tcPr>
          <w:p w:rsidR="00FF4A70" w:rsidRPr="00086488" w:rsidRDefault="00FF4A70" w:rsidP="00086488">
            <w:pPr>
              <w:jc w:val="center"/>
              <w:rPr>
                <w:rFonts w:eastAsia="Calibri"/>
                <w:sz w:val="28"/>
                <w:szCs w:val="28"/>
              </w:rPr>
            </w:pPr>
            <w:r w:rsidRPr="00086488">
              <w:rPr>
                <w:rFonts w:eastAsia="Calibri"/>
                <w:sz w:val="28"/>
                <w:szCs w:val="28"/>
              </w:rPr>
              <w:t>20 624</w:t>
            </w:r>
          </w:p>
        </w:tc>
      </w:tr>
    </w:tbl>
    <w:p w:rsidR="00FF4A70" w:rsidRPr="00086488" w:rsidRDefault="00FF4A70" w:rsidP="00086488">
      <w:pPr>
        <w:jc w:val="both"/>
        <w:rPr>
          <w:rFonts w:eastAsia="Calibri"/>
          <w:b/>
          <w:sz w:val="28"/>
          <w:szCs w:val="28"/>
        </w:rPr>
      </w:pPr>
      <w:r w:rsidRPr="00086488">
        <w:rPr>
          <w:rFonts w:eastAsia="Calibri"/>
          <w:b/>
          <w:sz w:val="28"/>
          <w:szCs w:val="28"/>
        </w:rPr>
        <w:t>Водоснабжение и водоотведение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Деятельность в области водоснабжения и водоотведения на территории города осуществляется муниципальным предприятием «Водоканал».</w:t>
      </w:r>
    </w:p>
    <w:p w:rsidR="00FF4A70" w:rsidRPr="00086488" w:rsidRDefault="00FF4A70" w:rsidP="00086488">
      <w:pPr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 w:rsidRPr="00086488">
        <w:rPr>
          <w:rFonts w:eastAsia="Calibri"/>
          <w:sz w:val="28"/>
          <w:szCs w:val="28"/>
        </w:rPr>
        <w:t>В 2015 году план по добыче воды выполнен на 97,46% (в 2014 году – 98,3%). Объем поднятой воды составил 5483,41 тыс. куб. м/год или 14,98 тыс. куб. м/сутки (в 2014 году - 5543,79 тыс. куб. м/год или 15,19 тыс. куб. м/сутки). По данным 2015 года максимальный суточный объем добычи зафиксирован в феврале месяце – 16,72 тыс. куб. м/сутки, а минимальный суточный объем в июле составил 13,31 тыс. куб. м/сутки, что не превышает разрешенный лицензированный отбор. На водозаборе общий фонд скважин насосной станции первого подъема составляет 19 скважин, из них 11 – действующих (10 из них высокодебитные и одна резервная скважины), 8 – наблюдательных.</w:t>
      </w:r>
    </w:p>
    <w:p w:rsidR="00FF4A70" w:rsidRPr="00086488" w:rsidRDefault="00FF4A70" w:rsidP="00086488">
      <w:pPr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t xml:space="preserve">Объем подачи питьевой воды в 2015 году составил 5 221,4 тыс. куб. м/год, что в среднесуточном выражении составляет 14,3 тыс. куб. м/сутки. В сравнении с 2014 годом объем подачи воды за 2015 год уменьшился на 1,7%. </w:t>
      </w:r>
      <w:proofErr w:type="gramStart"/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t>Объем воды, реализованный абонентам уменьшился</w:t>
      </w:r>
      <w:proofErr w:type="gramEnd"/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t xml:space="preserve"> на</w:t>
      </w:r>
      <w:r w:rsidR="00086488">
        <w:rPr>
          <w:rFonts w:eastAsia="Calibri"/>
          <w:bCs/>
          <w:kern w:val="1"/>
          <w:sz w:val="28"/>
          <w:szCs w:val="28"/>
          <w:lang w:eastAsia="hi-IN" w:bidi="hi-IN"/>
        </w:rPr>
        <w:t xml:space="preserve"> </w:t>
      </w:r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t>0,2% (2015 год – 4837,25 тыс. куб. м, 2014 г- 4846,62 тыс. куб. м).</w:t>
      </w:r>
    </w:p>
    <w:p w:rsidR="00FF4A70" w:rsidRPr="00086488" w:rsidRDefault="00FF4A70" w:rsidP="00086488">
      <w:pPr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t>За 2015 г построено водопроводных сетей общей протяженностью 7,8 км. Завершены работы по строительству резервуара объемом 10 тыс. куб. м на водозаборе «Северный». В связи с переключением потребителей на централизованный водопровод ликвидировано 35% вод</w:t>
      </w:r>
      <w:r w:rsidR="00086488">
        <w:rPr>
          <w:rFonts w:eastAsia="Calibri"/>
          <w:bCs/>
          <w:kern w:val="1"/>
          <w:sz w:val="28"/>
          <w:szCs w:val="28"/>
          <w:lang w:eastAsia="hi-IN" w:bidi="hi-IN"/>
        </w:rPr>
        <w:t>оразборных колонок (17 единиц).</w:t>
      </w:r>
    </w:p>
    <w:p w:rsidR="00FF4A70" w:rsidRPr="00086488" w:rsidRDefault="00FF4A70" w:rsidP="00086488">
      <w:pPr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lastRenderedPageBreak/>
        <w:t>В течение 2015 года предприятием М</w:t>
      </w:r>
      <w:proofErr w:type="gramStart"/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t>П«</w:t>
      </w:r>
      <w:proofErr w:type="gramEnd"/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t>Водоканал» выполнены следующие работы на сетях водоснабжения:</w:t>
      </w:r>
    </w:p>
    <w:p w:rsidR="00FF4A70" w:rsidRPr="00086488" w:rsidRDefault="00FF4A70" w:rsidP="00086488">
      <w:pPr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t>- промыто 30 км (в 2014 – 18 км.) сетей в полиэтиленовом исполнении сетей водопровода и 48,7 км (в 2014 году – 22 км.) сетей в стальном исполнении, проложенных совместно с тепловыми сетями;</w:t>
      </w:r>
    </w:p>
    <w:p w:rsidR="00FF4A70" w:rsidRPr="00086488" w:rsidRDefault="00FF4A70" w:rsidP="00086488">
      <w:pPr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t>- отремонтировано 231 (в 2014 году – 54) водопроводных колодцев;</w:t>
      </w:r>
    </w:p>
    <w:p w:rsidR="00FF4A70" w:rsidRPr="00086488" w:rsidRDefault="00FF4A70" w:rsidP="00086488">
      <w:pPr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t>- выполнена замена 46 (в 2014 году – 12) пожарных гидрантов. Были установлены гидранты нового образца со сроком эксплуатации до 30 лет;</w:t>
      </w:r>
    </w:p>
    <w:p w:rsidR="00FF4A70" w:rsidRPr="00086488" w:rsidRDefault="00FF4A70" w:rsidP="00086488">
      <w:pPr>
        <w:jc w:val="both"/>
        <w:rPr>
          <w:sz w:val="28"/>
          <w:szCs w:val="28"/>
          <w:lang w:eastAsia="zh-CN"/>
        </w:rPr>
      </w:pPr>
      <w:r w:rsidRPr="00086488">
        <w:rPr>
          <w:rFonts w:eastAsia="Calibri"/>
          <w:bCs/>
          <w:kern w:val="1"/>
          <w:sz w:val="28"/>
          <w:szCs w:val="28"/>
          <w:lang w:eastAsia="hi-IN" w:bidi="hi-IN"/>
        </w:rPr>
        <w:t>- отремонтировано 107 (в 2014 году – 73) пожарных гидрантов, что составляет 18% от общего количеств.</w:t>
      </w:r>
    </w:p>
    <w:p w:rsidR="00FF4A70" w:rsidRPr="00086488" w:rsidRDefault="00FF4A70" w:rsidP="00086488">
      <w:pPr>
        <w:suppressAutoHyphens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proofErr w:type="gramStart"/>
      <w:r w:rsidRPr="00086488">
        <w:rPr>
          <w:rFonts w:eastAsia="Arial Unicode MS"/>
          <w:kern w:val="1"/>
          <w:sz w:val="28"/>
          <w:szCs w:val="28"/>
          <w:lang w:eastAsia="hi-IN" w:bidi="hi-IN"/>
        </w:rPr>
        <w:t>В 2015 году фактический объем принятых, очищенных и сброшенных сточных вод составил 5400,12 тыс. куб. м/год (в 2014 году – 5425 тыс. куб. м/год), среднесуточный приток равен 14,75 тыс. куб. м/сутки (в 2014 году -</w:t>
      </w:r>
      <w:r w:rsidR="00086488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r w:rsidRPr="00086488">
        <w:rPr>
          <w:rFonts w:eastAsia="Arial Unicode MS"/>
          <w:kern w:val="1"/>
          <w:sz w:val="28"/>
          <w:szCs w:val="28"/>
          <w:lang w:eastAsia="hi-IN" w:bidi="hi-IN"/>
        </w:rPr>
        <w:t>14,8 тыс. куб. м/сутки), среднечасовой 614,6 куб. м/час (в 2014 году - 616 куб. м/час), что не превышает проектную производительность канализационных очистных</w:t>
      </w:r>
      <w:proofErr w:type="gramEnd"/>
      <w:r w:rsidRPr="00086488">
        <w:rPr>
          <w:rFonts w:eastAsia="Arial Unicode MS"/>
          <w:kern w:val="1"/>
          <w:sz w:val="28"/>
          <w:szCs w:val="28"/>
          <w:lang w:eastAsia="hi-IN" w:bidi="hi-IN"/>
        </w:rPr>
        <w:t xml:space="preserve"> сооружений. </w:t>
      </w:r>
    </w:p>
    <w:p w:rsidR="00FF4A70" w:rsidRPr="00086488" w:rsidRDefault="00FF4A70" w:rsidP="00086488">
      <w:pPr>
        <w:suppressAutoHyphens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86488">
        <w:rPr>
          <w:rFonts w:eastAsia="Arial Unicode MS"/>
          <w:kern w:val="1"/>
          <w:sz w:val="28"/>
          <w:szCs w:val="28"/>
          <w:lang w:eastAsia="hi-IN" w:bidi="hi-IN"/>
        </w:rPr>
        <w:t>По сравнению с 2014 годом в 2015 году сточных вод принято на 0,5 % меньше, что обусловлено общим снижением объ</w:t>
      </w:r>
      <w:r w:rsidR="00086488">
        <w:rPr>
          <w:rFonts w:eastAsia="Arial Unicode MS"/>
          <w:kern w:val="1"/>
          <w:sz w:val="28"/>
          <w:szCs w:val="28"/>
          <w:lang w:eastAsia="hi-IN" w:bidi="hi-IN"/>
        </w:rPr>
        <w:t>ема водопотребления населением.</w:t>
      </w:r>
    </w:p>
    <w:p w:rsidR="00FF4A70" w:rsidRPr="00086488" w:rsidRDefault="00FF4A70" w:rsidP="00086488">
      <w:pPr>
        <w:suppressAutoHyphens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86488">
        <w:rPr>
          <w:rFonts w:eastAsia="Arial Unicode MS"/>
          <w:kern w:val="1"/>
          <w:sz w:val="28"/>
          <w:szCs w:val="28"/>
          <w:lang w:eastAsia="hi-IN" w:bidi="hi-IN"/>
        </w:rPr>
        <w:t xml:space="preserve">Принцип работы очистных сооружений города Ханты-Мансийска основан на многоступенчатой технологии, включающей несколько стадий очистки. Сооружения очистки сточных вод включают четыре линии биологической очистки, сооружения доочистки фильтров глубокой очистки (6 фильтров), </w:t>
      </w:r>
      <w:proofErr w:type="spellStart"/>
      <w:r w:rsidRPr="00086488">
        <w:rPr>
          <w:rFonts w:eastAsia="Arial Unicode MS"/>
          <w:kern w:val="1"/>
          <w:sz w:val="28"/>
          <w:szCs w:val="28"/>
          <w:lang w:eastAsia="hi-IN" w:bidi="hi-IN"/>
        </w:rPr>
        <w:t>реагентное</w:t>
      </w:r>
      <w:proofErr w:type="spellEnd"/>
      <w:r w:rsidRPr="00086488">
        <w:rPr>
          <w:rFonts w:eastAsia="Arial Unicode MS"/>
          <w:kern w:val="1"/>
          <w:sz w:val="28"/>
          <w:szCs w:val="28"/>
          <w:lang w:eastAsia="hi-IN" w:bidi="hi-IN"/>
        </w:rPr>
        <w:t xml:space="preserve"> хозяйство (2 установки), станцию ультрафиолетового обеззараживания сточных вод (2 установки), цех механического обезвоживания осадка (2 установки), </w:t>
      </w:r>
      <w:proofErr w:type="spellStart"/>
      <w:r w:rsidRPr="00086488">
        <w:rPr>
          <w:rFonts w:eastAsia="Arial Unicode MS"/>
          <w:kern w:val="1"/>
          <w:sz w:val="28"/>
          <w:szCs w:val="28"/>
          <w:lang w:eastAsia="hi-IN" w:bidi="hi-IN"/>
        </w:rPr>
        <w:t>песковые</w:t>
      </w:r>
      <w:proofErr w:type="spellEnd"/>
      <w:r w:rsidRPr="00086488">
        <w:rPr>
          <w:rFonts w:eastAsia="Arial Unicode MS"/>
          <w:kern w:val="1"/>
          <w:sz w:val="28"/>
          <w:szCs w:val="28"/>
          <w:lang w:eastAsia="hi-IN" w:bidi="hi-IN"/>
        </w:rPr>
        <w:t xml:space="preserve"> поля (2 шт.), поля компостирования (4 шт.), воздуходувную станцию (3 установки), канализационную насосную станцию собственных нужд.</w:t>
      </w:r>
    </w:p>
    <w:p w:rsidR="00FF4A70" w:rsidRPr="00086488" w:rsidRDefault="00FF4A70" w:rsidP="00086488">
      <w:pPr>
        <w:suppressAutoHyphens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86488">
        <w:rPr>
          <w:rFonts w:eastAsia="Arial Unicode MS"/>
          <w:kern w:val="1"/>
          <w:sz w:val="28"/>
          <w:szCs w:val="28"/>
          <w:lang w:eastAsia="hi-IN" w:bidi="hi-IN"/>
        </w:rPr>
        <w:t>Протяженность канализационных сетей по городу составляет 186 км, на балансе МП «Водоканал» находится 110,12 км (самотечных – 69,13 км; напорных – 41,121 км).</w:t>
      </w:r>
    </w:p>
    <w:p w:rsidR="00FF4A70" w:rsidRPr="00086488" w:rsidRDefault="00FF4A70" w:rsidP="00086488">
      <w:pPr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86488">
        <w:rPr>
          <w:rFonts w:eastAsia="Arial Unicode MS"/>
          <w:kern w:val="1"/>
          <w:sz w:val="28"/>
          <w:szCs w:val="28"/>
          <w:lang w:eastAsia="hi-IN" w:bidi="hi-IN"/>
        </w:rPr>
        <w:t>В 2015 году на канализационных очистных сооружениях, введен в эксплуатацию четвертый резервуар биологической очистки, что позволило увеличить их производ</w:t>
      </w:r>
      <w:r w:rsidR="00086488">
        <w:rPr>
          <w:rFonts w:eastAsia="Arial Unicode MS"/>
          <w:kern w:val="1"/>
          <w:sz w:val="28"/>
          <w:szCs w:val="28"/>
          <w:lang w:eastAsia="hi-IN" w:bidi="hi-IN"/>
        </w:rPr>
        <w:t>ительность до 18,0 тыс. м3/</w:t>
      </w:r>
      <w:proofErr w:type="spellStart"/>
      <w:r w:rsidR="00086488">
        <w:rPr>
          <w:rFonts w:eastAsia="Arial Unicode MS"/>
          <w:kern w:val="1"/>
          <w:sz w:val="28"/>
          <w:szCs w:val="28"/>
          <w:lang w:eastAsia="hi-IN" w:bidi="hi-IN"/>
        </w:rPr>
        <w:t>сут</w:t>
      </w:r>
      <w:proofErr w:type="spellEnd"/>
      <w:r w:rsidR="00086488">
        <w:rPr>
          <w:rFonts w:eastAsia="Arial Unicode MS"/>
          <w:kern w:val="1"/>
          <w:sz w:val="28"/>
          <w:szCs w:val="28"/>
          <w:lang w:eastAsia="hi-IN" w:bidi="hi-IN"/>
        </w:rPr>
        <w:t>.</w:t>
      </w:r>
    </w:p>
    <w:p w:rsidR="00FF4A70" w:rsidRPr="00086488" w:rsidRDefault="00FF4A70" w:rsidP="00086488">
      <w:pPr>
        <w:suppressAutoHyphens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86488">
        <w:rPr>
          <w:rFonts w:eastAsia="Arial Unicode MS"/>
          <w:kern w:val="1"/>
          <w:sz w:val="28"/>
          <w:szCs w:val="28"/>
          <w:lang w:eastAsia="hi-IN" w:bidi="hi-IN"/>
        </w:rPr>
        <w:t xml:space="preserve">На головной канализационной насосной станции была установлена ступенчатая решетка тонкой очистки </w:t>
      </w:r>
      <w:proofErr w:type="spellStart"/>
      <w:r w:rsidRPr="00086488">
        <w:rPr>
          <w:rFonts w:eastAsia="Arial Unicode MS"/>
          <w:bCs/>
          <w:kern w:val="1"/>
          <w:sz w:val="28"/>
          <w:szCs w:val="28"/>
          <w:lang w:eastAsia="hi-IN" w:bidi="hi-IN"/>
        </w:rPr>
        <w:t>Rotoscreen</w:t>
      </w:r>
      <w:proofErr w:type="spellEnd"/>
      <w:r w:rsidRPr="00086488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(</w:t>
      </w:r>
      <w:proofErr w:type="spellStart"/>
      <w:r w:rsidRPr="00086488">
        <w:rPr>
          <w:rFonts w:eastAsia="Arial Unicode MS"/>
          <w:bCs/>
          <w:kern w:val="1"/>
          <w:sz w:val="28"/>
          <w:szCs w:val="28"/>
          <w:lang w:eastAsia="hi-IN" w:bidi="hi-IN"/>
        </w:rPr>
        <w:t>Ротоскрин</w:t>
      </w:r>
      <w:proofErr w:type="spellEnd"/>
      <w:r w:rsidRPr="00086488">
        <w:rPr>
          <w:rFonts w:eastAsia="Arial Unicode MS"/>
          <w:bCs/>
          <w:kern w:val="1"/>
          <w:sz w:val="28"/>
          <w:szCs w:val="28"/>
          <w:lang w:eastAsia="hi-IN" w:bidi="hi-IN"/>
        </w:rPr>
        <w:t>).</w:t>
      </w:r>
      <w:r w:rsidR="00086488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Pr="00086488">
        <w:rPr>
          <w:rFonts w:eastAsia="Arial Unicode MS"/>
          <w:bCs/>
          <w:kern w:val="1"/>
          <w:sz w:val="28"/>
          <w:szCs w:val="28"/>
          <w:lang w:eastAsia="hi-IN" w:bidi="hi-IN"/>
        </w:rPr>
        <w:t>Оборудование работает в полном автоматическом режиме в зависимости от установленного времени срабатывания решетки и уровня сточных вод</w:t>
      </w:r>
      <w:r w:rsidRPr="00086488">
        <w:rPr>
          <w:rFonts w:eastAsia="Arial Unicode MS"/>
          <w:kern w:val="1"/>
          <w:sz w:val="28"/>
          <w:szCs w:val="28"/>
          <w:lang w:eastAsia="hi-IN" w:bidi="hi-IN"/>
        </w:rPr>
        <w:t>. В рамках реализации программы энергосберегающих мероприятий на данной КНС установлен тепловой насос, использующий тепловую энергию сточных вод города для обогрева производственных помещений.</w:t>
      </w:r>
    </w:p>
    <w:p w:rsidR="00FF4A70" w:rsidRPr="00086488" w:rsidRDefault="00FF4A70" w:rsidP="00086488">
      <w:pPr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86488">
        <w:rPr>
          <w:rFonts w:eastAsia="Arial Unicode MS"/>
          <w:kern w:val="1"/>
          <w:sz w:val="28"/>
          <w:szCs w:val="28"/>
          <w:lang w:eastAsia="hi-IN" w:bidi="hi-IN"/>
        </w:rPr>
        <w:t>В целях обеспечения защиты насосов от засорения на КНС-4 установлена дробильная машина РКД 120 для задержания и измельчения в потоке сточных вод бытового мусора.</w:t>
      </w:r>
    </w:p>
    <w:p w:rsidR="00FF4A70" w:rsidRPr="00086488" w:rsidRDefault="00FF4A70" w:rsidP="00086488">
      <w:pPr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86488">
        <w:rPr>
          <w:rFonts w:eastAsia="Arial Unicode MS"/>
          <w:kern w:val="1"/>
          <w:sz w:val="28"/>
          <w:szCs w:val="28"/>
          <w:lang w:eastAsia="hi-IN" w:bidi="hi-IN"/>
        </w:rPr>
        <w:t>В 2016 году муниципальным предприятие «Водоканал» запланированы работы:</w:t>
      </w:r>
    </w:p>
    <w:p w:rsidR="00FF4A70" w:rsidRPr="00086488" w:rsidRDefault="00086488" w:rsidP="00086488">
      <w:pPr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- </w:t>
      </w:r>
      <w:r w:rsidR="00FF4A70" w:rsidRPr="00086488">
        <w:rPr>
          <w:rFonts w:eastAsia="Arial Unicode MS"/>
          <w:kern w:val="1"/>
          <w:sz w:val="28"/>
          <w:szCs w:val="28"/>
          <w:lang w:eastAsia="hi-IN" w:bidi="hi-IN"/>
        </w:rPr>
        <w:t>по строительству сетей водоснабжения общей протяженностью 1008 метров;</w:t>
      </w:r>
    </w:p>
    <w:p w:rsidR="00FF4A70" w:rsidRPr="00086488" w:rsidRDefault="00086488" w:rsidP="00086488">
      <w:pPr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- </w:t>
      </w:r>
      <w:r w:rsidR="00FF4A70" w:rsidRPr="00086488">
        <w:rPr>
          <w:rFonts w:eastAsia="Arial Unicode MS"/>
          <w:kern w:val="1"/>
          <w:sz w:val="28"/>
          <w:szCs w:val="28"/>
          <w:lang w:eastAsia="hi-IN" w:bidi="hi-IN"/>
        </w:rPr>
        <w:t>по установке 24 пожарных гидрантов со сроком эксплуатации до 30 лет, взамен существующих;</w:t>
      </w:r>
    </w:p>
    <w:p w:rsidR="00FF4A70" w:rsidRPr="00086488" w:rsidRDefault="00086488" w:rsidP="00086488">
      <w:pPr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- </w:t>
      </w:r>
      <w:r w:rsidR="00FF4A70" w:rsidRPr="00086488">
        <w:rPr>
          <w:rFonts w:eastAsia="Arial Unicode MS"/>
          <w:kern w:val="1"/>
          <w:sz w:val="28"/>
          <w:szCs w:val="28"/>
          <w:lang w:eastAsia="hi-IN" w:bidi="hi-IN"/>
        </w:rPr>
        <w:t xml:space="preserve">по реконструкции </w:t>
      </w:r>
      <w:proofErr w:type="spellStart"/>
      <w:r w:rsidR="00FF4A70" w:rsidRPr="00086488">
        <w:rPr>
          <w:rFonts w:eastAsia="Arial Unicode MS"/>
          <w:kern w:val="1"/>
          <w:sz w:val="28"/>
          <w:szCs w:val="28"/>
          <w:lang w:eastAsia="hi-IN" w:bidi="hi-IN"/>
        </w:rPr>
        <w:t>дренажно</w:t>
      </w:r>
      <w:proofErr w:type="spellEnd"/>
      <w:r w:rsidR="00FF4A70" w:rsidRPr="00086488">
        <w:rPr>
          <w:rFonts w:eastAsia="Arial Unicode MS"/>
          <w:kern w:val="1"/>
          <w:sz w:val="28"/>
          <w:szCs w:val="28"/>
          <w:lang w:eastAsia="hi-IN" w:bidi="hi-IN"/>
        </w:rPr>
        <w:t xml:space="preserve"> - </w:t>
      </w:r>
      <w:r w:rsidR="00FF4A70" w:rsidRPr="00086488">
        <w:rPr>
          <w:sz w:val="28"/>
          <w:szCs w:val="28"/>
        </w:rPr>
        <w:t>аэрационной системы двух</w:t>
      </w:r>
      <w:r>
        <w:rPr>
          <w:sz w:val="28"/>
          <w:szCs w:val="28"/>
        </w:rPr>
        <w:t xml:space="preserve"> </w:t>
      </w:r>
      <w:r w:rsidR="00FF4A70" w:rsidRPr="00086488">
        <w:rPr>
          <w:sz w:val="28"/>
          <w:szCs w:val="28"/>
        </w:rPr>
        <w:t>фильтров</w:t>
      </w:r>
      <w:r>
        <w:rPr>
          <w:sz w:val="28"/>
          <w:szCs w:val="28"/>
        </w:rPr>
        <w:t xml:space="preserve"> </w:t>
      </w:r>
      <w:r w:rsidR="00FF4A70" w:rsidRPr="00086488">
        <w:rPr>
          <w:sz w:val="28"/>
          <w:szCs w:val="28"/>
        </w:rPr>
        <w:t>на водоочистных сооружениях;</w:t>
      </w:r>
    </w:p>
    <w:p w:rsidR="00FF4A70" w:rsidRPr="00086488" w:rsidRDefault="00086488" w:rsidP="000864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="00FF4A70" w:rsidRPr="00086488">
        <w:rPr>
          <w:sz w:val="28"/>
          <w:szCs w:val="28"/>
        </w:rPr>
        <w:t>по</w:t>
      </w:r>
      <w:proofErr w:type="gramEnd"/>
      <w:r w:rsidR="00FF4A70" w:rsidRPr="00086488">
        <w:rPr>
          <w:sz w:val="28"/>
          <w:szCs w:val="28"/>
        </w:rPr>
        <w:t xml:space="preserve"> </w:t>
      </w:r>
      <w:proofErr w:type="gramStart"/>
      <w:r w:rsidR="00FF4A70" w:rsidRPr="00086488">
        <w:rPr>
          <w:sz w:val="28"/>
          <w:szCs w:val="28"/>
        </w:rPr>
        <w:t>реконструкция</w:t>
      </w:r>
      <w:proofErr w:type="gramEnd"/>
      <w:r>
        <w:rPr>
          <w:sz w:val="28"/>
          <w:szCs w:val="28"/>
        </w:rPr>
        <w:t xml:space="preserve"> </w:t>
      </w:r>
      <w:r w:rsidR="00FF4A70" w:rsidRPr="00086488">
        <w:rPr>
          <w:sz w:val="28"/>
          <w:szCs w:val="28"/>
        </w:rPr>
        <w:t>напорных сетей</w:t>
      </w:r>
      <w:r>
        <w:rPr>
          <w:sz w:val="28"/>
          <w:szCs w:val="28"/>
        </w:rPr>
        <w:t xml:space="preserve"> </w:t>
      </w:r>
      <w:r w:rsidR="00FF4A70" w:rsidRPr="00086488">
        <w:rPr>
          <w:sz w:val="28"/>
          <w:szCs w:val="28"/>
        </w:rPr>
        <w:t>канализации</w:t>
      </w:r>
      <w:r>
        <w:rPr>
          <w:sz w:val="28"/>
          <w:szCs w:val="28"/>
        </w:rPr>
        <w:t xml:space="preserve"> </w:t>
      </w:r>
      <w:r w:rsidR="00FF4A70" w:rsidRPr="00086488">
        <w:rPr>
          <w:sz w:val="28"/>
          <w:szCs w:val="28"/>
        </w:rPr>
        <w:t>общей протяженностью 1,9 км и сетей самотечной канализации общей протяженностью 0,42 км.</w:t>
      </w:r>
    </w:p>
    <w:p w:rsidR="00FF4A70" w:rsidRPr="00086488" w:rsidRDefault="00FF4A70" w:rsidP="00086488">
      <w:pPr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86488">
        <w:rPr>
          <w:rFonts w:eastAsia="Calibri"/>
          <w:b/>
          <w:sz w:val="28"/>
          <w:szCs w:val="28"/>
        </w:rPr>
        <w:t>Теплоснабжение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Обеспечение отоплением и горячим водоснабжением более 90% потребителей города осуществляется открытым акционерным обществом «Управление теплоснабжения и инженерных сетей» (ОАО УТС).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Протяженность действующих сетей теплоснабжения города составляет 138,3 км. (2014 год – 137,4 км.), сетей горячего водоснабжения 21,3 км (2014 год – 21,5 км.).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Объем подачи тепловой энергии в 2015 году составил 482 257,3 Гкал (2014 год - 435 300,0 Гкал), что на 10,8% больше аналогичного периода отопительного сезона 2013-2014 годов. Основной причиной является увеличением объектов капитального строительства подключенных к централизованному теплоснабжению.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В 2015 году тепловая энергия производится на 55 котельных (2014 год – 52 котельных), из них 47 котельных (2014 год – 42 котельные) оснащены системой диспетчерского контроля. Автоматизированная система диспетчерского контроля обеспечивает бесперебойную работу котельных установок без постоянного присутствия персонала на них. Указанная система значительно снижает затраты на содержание персонала, а также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приводит к экономии топлива и подаче более качественной тепловой энергии потребителям.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 xml:space="preserve">В рамках государственной программы Ханты-Мансийского автономного округа – </w:t>
      </w:r>
      <w:proofErr w:type="spellStart"/>
      <w:r w:rsidRPr="00086488">
        <w:rPr>
          <w:sz w:val="28"/>
          <w:szCs w:val="28"/>
          <w:lang w:eastAsia="zh-CN"/>
        </w:rPr>
        <w:t>Югры</w:t>
      </w:r>
      <w:proofErr w:type="spellEnd"/>
      <w:r w:rsidRPr="00086488">
        <w:rPr>
          <w:sz w:val="28"/>
          <w:szCs w:val="28"/>
          <w:lang w:eastAsia="zh-CN"/>
        </w:rPr>
        <w:t xml:space="preserve"> «Развитие жилищно-коммунального комплекса и повышение энергетической эффективности в Ханты-Мансийском автономном округе – </w:t>
      </w:r>
      <w:proofErr w:type="spellStart"/>
      <w:r w:rsidRPr="00086488">
        <w:rPr>
          <w:sz w:val="28"/>
          <w:szCs w:val="28"/>
          <w:lang w:eastAsia="zh-CN"/>
        </w:rPr>
        <w:t>Югре</w:t>
      </w:r>
      <w:proofErr w:type="spellEnd"/>
      <w:r w:rsidRPr="00086488">
        <w:rPr>
          <w:sz w:val="28"/>
          <w:szCs w:val="28"/>
          <w:lang w:eastAsia="zh-CN"/>
        </w:rPr>
        <w:t xml:space="preserve"> на 2014-2020 годы» в целях модернизации сетей теплоснабжения в 2015 году привлечено средств бюджета Ханты-Мансийского автономного округа – </w:t>
      </w:r>
      <w:proofErr w:type="spellStart"/>
      <w:r w:rsidRPr="00086488">
        <w:rPr>
          <w:sz w:val="28"/>
          <w:szCs w:val="28"/>
          <w:lang w:eastAsia="zh-CN"/>
        </w:rPr>
        <w:t>Югры</w:t>
      </w:r>
      <w:proofErr w:type="spellEnd"/>
      <w:r w:rsidRPr="00086488">
        <w:rPr>
          <w:sz w:val="28"/>
          <w:szCs w:val="28"/>
          <w:lang w:eastAsia="zh-CN"/>
        </w:rPr>
        <w:t xml:space="preserve"> в размере 43,5 </w:t>
      </w:r>
      <w:proofErr w:type="spellStart"/>
      <w:proofErr w:type="gramStart"/>
      <w:r w:rsidRPr="00086488">
        <w:rPr>
          <w:sz w:val="28"/>
          <w:szCs w:val="28"/>
          <w:lang w:eastAsia="zh-CN"/>
        </w:rPr>
        <w:t>млн</w:t>
      </w:r>
      <w:proofErr w:type="spellEnd"/>
      <w:proofErr w:type="gramEnd"/>
      <w:r w:rsidRPr="00086488">
        <w:rPr>
          <w:sz w:val="28"/>
          <w:szCs w:val="28"/>
          <w:lang w:eastAsia="zh-CN"/>
        </w:rPr>
        <w:t xml:space="preserve"> руб., что позволило выполнить ремонт сетей теплоснабжения и водоснабжения в рамках установленного норматива (не менее 5 %) на общую сумму 70 579,6 тыс. руб. по 45 адресам (2014 год - 17 адресов) и в следующих объемах: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- замена ветхих сетей теплоснабжения 3,55 км. (2014 год – 3,04 км.);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- замена сетей водоснабжения 1,5 км. (2014 – 2,0 км.);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- замена сетей горячего водоснабжения 0,62 км</w:t>
      </w:r>
      <w:proofErr w:type="gramStart"/>
      <w:r w:rsidRPr="00086488">
        <w:rPr>
          <w:sz w:val="28"/>
          <w:szCs w:val="28"/>
          <w:lang w:eastAsia="zh-CN"/>
        </w:rPr>
        <w:t>.</w:t>
      </w:r>
      <w:proofErr w:type="gramEnd"/>
      <w:r w:rsidRPr="00086488">
        <w:rPr>
          <w:sz w:val="28"/>
          <w:szCs w:val="28"/>
          <w:lang w:eastAsia="zh-CN"/>
        </w:rPr>
        <w:t xml:space="preserve"> (</w:t>
      </w:r>
      <w:proofErr w:type="gramStart"/>
      <w:r w:rsidRPr="00086488">
        <w:rPr>
          <w:sz w:val="28"/>
          <w:szCs w:val="28"/>
          <w:lang w:eastAsia="zh-CN"/>
        </w:rPr>
        <w:t>в</w:t>
      </w:r>
      <w:proofErr w:type="gramEnd"/>
      <w:r w:rsidRPr="00086488">
        <w:rPr>
          <w:sz w:val="28"/>
          <w:szCs w:val="28"/>
          <w:lang w:eastAsia="zh-CN"/>
        </w:rPr>
        <w:t xml:space="preserve"> 2014 – 0,34 км.).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Отопительный период 2014-2015 годов прошел стабильно, без аварий и инцидентов.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86488">
        <w:rPr>
          <w:sz w:val="28"/>
          <w:szCs w:val="28"/>
        </w:rPr>
        <w:t xml:space="preserve">В </w:t>
      </w:r>
      <w:proofErr w:type="spellStart"/>
      <w:r w:rsidRPr="00086488">
        <w:rPr>
          <w:sz w:val="28"/>
          <w:szCs w:val="28"/>
        </w:rPr>
        <w:t>межотопительный</w:t>
      </w:r>
      <w:proofErr w:type="spellEnd"/>
      <w:r w:rsidRPr="00086488">
        <w:rPr>
          <w:sz w:val="28"/>
          <w:szCs w:val="28"/>
        </w:rPr>
        <w:t xml:space="preserve"> период 2016 г. ОАО «УТС» планирует выполнить работы по замене ветхих сетей теплоснабжения протяженностью 3,0 км и капитальный ремонт котлов и котельного оборудования на 12 котельных установках.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86488">
        <w:rPr>
          <w:rFonts w:eastAsia="Calibri"/>
          <w:b/>
          <w:sz w:val="28"/>
          <w:szCs w:val="28"/>
        </w:rPr>
        <w:t>Электроснабжение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В 2015 году электроснабжение города Ханты-Мансийска осуществляется от 5 подстанций (далее по тексту – ПС) (ПС «</w:t>
      </w:r>
      <w:proofErr w:type="spellStart"/>
      <w:r w:rsidRPr="00086488">
        <w:rPr>
          <w:sz w:val="28"/>
          <w:szCs w:val="28"/>
          <w:lang w:eastAsia="zh-CN"/>
        </w:rPr>
        <w:t>Ханты-Мансийская</w:t>
      </w:r>
      <w:proofErr w:type="spellEnd"/>
      <w:r w:rsidRPr="00086488">
        <w:rPr>
          <w:sz w:val="28"/>
          <w:szCs w:val="28"/>
          <w:lang w:eastAsia="zh-CN"/>
        </w:rPr>
        <w:t>», ПС «Авангард», ПС «</w:t>
      </w:r>
      <w:proofErr w:type="spellStart"/>
      <w:r w:rsidRPr="00086488">
        <w:rPr>
          <w:sz w:val="28"/>
          <w:szCs w:val="28"/>
          <w:lang w:eastAsia="zh-CN"/>
        </w:rPr>
        <w:t>Самаров</w:t>
      </w:r>
      <w:r w:rsidR="00086488">
        <w:rPr>
          <w:sz w:val="28"/>
          <w:szCs w:val="28"/>
          <w:lang w:eastAsia="zh-CN"/>
        </w:rPr>
        <w:t>о</w:t>
      </w:r>
      <w:proofErr w:type="spellEnd"/>
      <w:r w:rsidR="00086488">
        <w:rPr>
          <w:sz w:val="28"/>
          <w:szCs w:val="28"/>
          <w:lang w:eastAsia="zh-CN"/>
        </w:rPr>
        <w:t>», ПС «Западная», ПС «ГИБДД»).</w:t>
      </w:r>
    </w:p>
    <w:p w:rsidR="00FF4A70" w:rsidRPr="00086488" w:rsidRDefault="00FF4A70" w:rsidP="00086488">
      <w:pPr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 xml:space="preserve">В 2015 году аварийных технологических нарушений в системе электроснабжения города не возникало. </w:t>
      </w:r>
    </w:p>
    <w:p w:rsidR="00FF4A70" w:rsidRPr="00086488" w:rsidRDefault="00FF4A70" w:rsidP="00086488">
      <w:pPr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Всего по городу распределительных пунктов (далее – РП), трансформаторных подстанций (далее – ТП) – 410 шт.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sz w:val="28"/>
          <w:szCs w:val="28"/>
          <w:lang w:eastAsia="zh-CN"/>
        </w:rPr>
        <w:t xml:space="preserve">Общее количество отключений в сетях 10 кВ в 2015 году сократилось на 9% и составило 42 отключений (2014 год - 46 отключений). </w:t>
      </w:r>
      <w:proofErr w:type="spellStart"/>
      <w:r w:rsidRPr="00086488">
        <w:rPr>
          <w:sz w:val="28"/>
          <w:szCs w:val="28"/>
          <w:lang w:eastAsia="zh-CN"/>
        </w:rPr>
        <w:t>Недоотпуск</w:t>
      </w:r>
      <w:proofErr w:type="spellEnd"/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электроэнергии из-за аварийных отключений уменьшился на 468 тыс</w:t>
      </w:r>
      <w:proofErr w:type="gramStart"/>
      <w:r w:rsidRPr="00086488">
        <w:rPr>
          <w:sz w:val="28"/>
          <w:szCs w:val="28"/>
          <w:lang w:eastAsia="zh-CN"/>
        </w:rPr>
        <w:t>.к</w:t>
      </w:r>
      <w:proofErr w:type="gramEnd"/>
      <w:r w:rsidRPr="00086488">
        <w:rPr>
          <w:sz w:val="28"/>
          <w:szCs w:val="28"/>
          <w:lang w:eastAsia="zh-CN"/>
        </w:rPr>
        <w:t>Вт/час.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Надежность городских электрических сетей обеспечивает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отсутствие проблемы дефицита мощно</w:t>
      </w:r>
      <w:r w:rsidR="00086488">
        <w:rPr>
          <w:sz w:val="28"/>
          <w:szCs w:val="28"/>
          <w:lang w:eastAsia="zh-CN"/>
        </w:rPr>
        <w:t>стей в распределительных сетях.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lastRenderedPageBreak/>
        <w:t>Наблюдается непрерывный рост нагрузок в системе электроснабжения города Ханты–</w:t>
      </w:r>
      <w:proofErr w:type="spellStart"/>
      <w:r w:rsidRPr="00086488">
        <w:rPr>
          <w:sz w:val="28"/>
          <w:szCs w:val="28"/>
          <w:lang w:eastAsia="zh-CN"/>
        </w:rPr>
        <w:t>Мансийска</w:t>
      </w:r>
      <w:proofErr w:type="spellEnd"/>
      <w:r w:rsidRPr="00086488">
        <w:rPr>
          <w:sz w:val="28"/>
          <w:szCs w:val="28"/>
          <w:lang w:eastAsia="zh-CN"/>
        </w:rPr>
        <w:t>. Максимальная нагрузка в осенне-зимний период (далее – ОЗП) 2014-2015г.г. по отношению к ОЗП 2013-2014 г.г. увеличилась на 7,3МВт (+8,4%) и составила 94,4МВт. (93,3 % разрешенной мощности). Максимум ОЗП 2015-2016г.г. до настоящего времени не зафиксирован.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В 2015 году построены и введены в работу системы электроснабжения 14 объектов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с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общим отбором мощнос</w:t>
      </w:r>
      <w:r w:rsidR="00086488">
        <w:rPr>
          <w:sz w:val="28"/>
          <w:szCs w:val="28"/>
          <w:lang w:eastAsia="zh-CN"/>
        </w:rPr>
        <w:t>ти около 5.5 МВт</w:t>
      </w:r>
      <w:proofErr w:type="gramStart"/>
      <w:r w:rsidR="00086488">
        <w:rPr>
          <w:sz w:val="28"/>
          <w:szCs w:val="28"/>
          <w:lang w:eastAsia="zh-CN"/>
        </w:rPr>
        <w:t xml:space="preserve">., </w:t>
      </w:r>
      <w:proofErr w:type="gramEnd"/>
      <w:r w:rsidR="00086488">
        <w:rPr>
          <w:sz w:val="28"/>
          <w:szCs w:val="28"/>
          <w:lang w:eastAsia="zh-CN"/>
        </w:rPr>
        <w:t>в том числе: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 xml:space="preserve">- Детский сад на 300 мест в </w:t>
      </w:r>
      <w:proofErr w:type="spellStart"/>
      <w:r w:rsidRPr="00086488">
        <w:rPr>
          <w:sz w:val="28"/>
          <w:szCs w:val="28"/>
          <w:lang w:eastAsia="zh-CN"/>
        </w:rPr>
        <w:t>микрорарайоне</w:t>
      </w:r>
      <w:proofErr w:type="spellEnd"/>
      <w:r w:rsidRPr="00086488">
        <w:rPr>
          <w:sz w:val="28"/>
          <w:szCs w:val="28"/>
          <w:lang w:eastAsia="zh-CN"/>
        </w:rPr>
        <w:t xml:space="preserve"> Иртыш (0,28 МВт);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 xml:space="preserve">- Жилые дома по </w:t>
      </w:r>
      <w:proofErr w:type="spellStart"/>
      <w:r w:rsidRPr="00086488">
        <w:rPr>
          <w:sz w:val="28"/>
          <w:szCs w:val="28"/>
          <w:lang w:eastAsia="zh-CN"/>
        </w:rPr>
        <w:t>ул</w:t>
      </w:r>
      <w:proofErr w:type="gramStart"/>
      <w:r w:rsidRPr="00086488">
        <w:rPr>
          <w:sz w:val="28"/>
          <w:szCs w:val="28"/>
          <w:lang w:eastAsia="zh-CN"/>
        </w:rPr>
        <w:t>.Г</w:t>
      </w:r>
      <w:proofErr w:type="gramEnd"/>
      <w:r w:rsidRPr="00086488">
        <w:rPr>
          <w:sz w:val="28"/>
          <w:szCs w:val="28"/>
          <w:lang w:eastAsia="zh-CN"/>
        </w:rPr>
        <w:t>агагина</w:t>
      </w:r>
      <w:proofErr w:type="spellEnd"/>
      <w:r w:rsidRPr="00086488">
        <w:rPr>
          <w:sz w:val="28"/>
          <w:szCs w:val="28"/>
          <w:lang w:eastAsia="zh-CN"/>
        </w:rPr>
        <w:t xml:space="preserve"> 141, 149 (0,6МВт), «Жилые дома по ул. Югорская 1,3,5» (1МВт) ;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Жилой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 xml:space="preserve">дом по </w:t>
      </w:r>
      <w:proofErr w:type="spellStart"/>
      <w:r w:rsidRPr="00086488">
        <w:rPr>
          <w:sz w:val="28"/>
          <w:szCs w:val="28"/>
          <w:lang w:eastAsia="zh-CN"/>
        </w:rPr>
        <w:t>ул.Дзержинского-Лесная</w:t>
      </w:r>
      <w:proofErr w:type="spellEnd"/>
      <w:r w:rsidRPr="00086488">
        <w:rPr>
          <w:sz w:val="28"/>
          <w:szCs w:val="28"/>
          <w:lang w:eastAsia="zh-CN"/>
        </w:rPr>
        <w:t xml:space="preserve"> (0,3МВт), Жилые дома по </w:t>
      </w:r>
      <w:proofErr w:type="spellStart"/>
      <w:r w:rsidRPr="00086488">
        <w:rPr>
          <w:sz w:val="28"/>
          <w:szCs w:val="28"/>
          <w:lang w:eastAsia="zh-CN"/>
        </w:rPr>
        <w:t>ул.Комсомольская-Энгельса</w:t>
      </w:r>
      <w:proofErr w:type="spellEnd"/>
      <w:r w:rsidRPr="00086488">
        <w:rPr>
          <w:sz w:val="28"/>
          <w:szCs w:val="28"/>
          <w:lang w:eastAsia="zh-CN"/>
        </w:rPr>
        <w:t>(0,5МВт),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Детский сад по ул. Объездная» (0,3МВт), «Жилой дом по ул.А. Коньковой, 2» (0,3МВт); «Жилой дом по ул. Б. Лосева» (0,3МВт) ; Жилой дом по ул.А. Коньковой, 8 (0,45МВт),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«Жилой дом по ул.А. Коньковой, 10» (0,7МВт), «Жилой д</w:t>
      </w:r>
      <w:r w:rsidR="00086488">
        <w:rPr>
          <w:sz w:val="28"/>
          <w:szCs w:val="28"/>
          <w:lang w:eastAsia="zh-CN"/>
        </w:rPr>
        <w:t>ом по ул</w:t>
      </w:r>
      <w:proofErr w:type="gramStart"/>
      <w:r w:rsidR="00086488">
        <w:rPr>
          <w:sz w:val="28"/>
          <w:szCs w:val="28"/>
          <w:lang w:eastAsia="zh-CN"/>
        </w:rPr>
        <w:t>.Ш</w:t>
      </w:r>
      <w:proofErr w:type="gramEnd"/>
      <w:r w:rsidR="00086488">
        <w:rPr>
          <w:sz w:val="28"/>
          <w:szCs w:val="28"/>
          <w:lang w:eastAsia="zh-CN"/>
        </w:rPr>
        <w:t>евченко-51» (0,3МВт).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В 2015 году МП «ГЭС» выполнило следующие работы: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- реконструкция оборудования трансформаторных подстанций - 12 шт. (2014 год – 5 шт.);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- построены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новые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электроустановки:</w:t>
      </w:r>
    </w:p>
    <w:p w:rsidR="00FF4A70" w:rsidRPr="00086488" w:rsidRDefault="00086488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•</w:t>
      </w:r>
      <w:r>
        <w:rPr>
          <w:sz w:val="28"/>
          <w:szCs w:val="28"/>
          <w:lang w:eastAsia="zh-CN"/>
        </w:rPr>
        <w:tab/>
        <w:t>ТП-10/0,4кВ –– 4 шт.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•</w:t>
      </w:r>
      <w:r w:rsidRPr="00086488">
        <w:rPr>
          <w:sz w:val="28"/>
          <w:szCs w:val="28"/>
          <w:lang w:eastAsia="zh-CN"/>
        </w:rPr>
        <w:tab/>
        <w:t>воздушных линий 10кВ – 0,5км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•</w:t>
      </w:r>
      <w:r w:rsidRPr="00086488">
        <w:rPr>
          <w:sz w:val="28"/>
          <w:szCs w:val="28"/>
          <w:lang w:eastAsia="zh-CN"/>
        </w:rPr>
        <w:tab/>
        <w:t>воздушных линий 0,4кВ– 8 км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•</w:t>
      </w:r>
      <w:r w:rsidRPr="00086488">
        <w:rPr>
          <w:sz w:val="28"/>
          <w:szCs w:val="28"/>
          <w:lang w:eastAsia="zh-CN"/>
        </w:rPr>
        <w:tab/>
        <w:t>кабельных линий 10кВ – 10,8 км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•</w:t>
      </w:r>
      <w:r w:rsidRPr="00086488">
        <w:rPr>
          <w:sz w:val="28"/>
          <w:szCs w:val="28"/>
          <w:lang w:eastAsia="zh-CN"/>
        </w:rPr>
        <w:tab/>
        <w:t>кабельных линий 0,4кВ – 2 км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 xml:space="preserve">- демонтированы электроустановки: 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•</w:t>
      </w:r>
      <w:r w:rsidRPr="00086488">
        <w:rPr>
          <w:sz w:val="28"/>
          <w:szCs w:val="28"/>
          <w:lang w:eastAsia="zh-CN"/>
        </w:rPr>
        <w:tab/>
        <w:t>ТП-10/0,4кВ–2 шт.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•</w:t>
      </w:r>
      <w:r w:rsidRPr="00086488">
        <w:rPr>
          <w:sz w:val="28"/>
          <w:szCs w:val="28"/>
          <w:lang w:eastAsia="zh-CN"/>
        </w:rPr>
        <w:tab/>
        <w:t>воздушных линий – 1,67км.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- выполнен капитальный ремонт строительной части и кровли на 9 РП и ТП.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- установлена система телемеханики на ТП/РП-10/0,4кВ – 19 шт.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>В 2015г. от ПС «ГИБДД»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присоединен объект «ТБО» мощностью 130 кВт.</w:t>
      </w:r>
    </w:p>
    <w:p w:rsidR="00FF4A70" w:rsidRPr="00086488" w:rsidRDefault="00FF4A70" w:rsidP="00086488">
      <w:pPr>
        <w:tabs>
          <w:tab w:val="left" w:pos="180"/>
        </w:tabs>
        <w:suppressAutoHyphens/>
        <w:jc w:val="both"/>
        <w:rPr>
          <w:sz w:val="28"/>
          <w:szCs w:val="28"/>
          <w:lang w:eastAsia="zh-CN"/>
        </w:rPr>
      </w:pPr>
      <w:r w:rsidRPr="00086488">
        <w:rPr>
          <w:sz w:val="28"/>
          <w:szCs w:val="28"/>
          <w:lang w:eastAsia="zh-CN"/>
        </w:rPr>
        <w:t xml:space="preserve">Общий объем электроэнергии в 2015 год составил 451,610 </w:t>
      </w:r>
      <w:proofErr w:type="spellStart"/>
      <w:proofErr w:type="gramStart"/>
      <w:r w:rsidRPr="00086488">
        <w:rPr>
          <w:sz w:val="28"/>
          <w:szCs w:val="28"/>
          <w:lang w:eastAsia="zh-CN"/>
        </w:rPr>
        <w:t>млн</w:t>
      </w:r>
      <w:proofErr w:type="spellEnd"/>
      <w:proofErr w:type="gramEnd"/>
      <w:r w:rsidRPr="00086488">
        <w:rPr>
          <w:sz w:val="28"/>
          <w:szCs w:val="28"/>
          <w:lang w:eastAsia="zh-CN"/>
        </w:rPr>
        <w:t xml:space="preserve"> кВт, реализовано электроэнергии 414,711 </w:t>
      </w:r>
      <w:proofErr w:type="spellStart"/>
      <w:r w:rsidRPr="00086488">
        <w:rPr>
          <w:sz w:val="28"/>
          <w:szCs w:val="28"/>
          <w:lang w:eastAsia="zh-CN"/>
        </w:rPr>
        <w:t>млн</w:t>
      </w:r>
      <w:proofErr w:type="spellEnd"/>
      <w:r w:rsidRPr="00086488">
        <w:rPr>
          <w:sz w:val="28"/>
          <w:szCs w:val="28"/>
          <w:lang w:eastAsia="zh-CN"/>
        </w:rPr>
        <w:t xml:space="preserve"> кВт на сумму 1 139,7 </w:t>
      </w:r>
      <w:proofErr w:type="spellStart"/>
      <w:r w:rsidRPr="00086488">
        <w:rPr>
          <w:sz w:val="28"/>
          <w:szCs w:val="28"/>
          <w:lang w:eastAsia="zh-CN"/>
        </w:rPr>
        <w:t>млн</w:t>
      </w:r>
      <w:proofErr w:type="spellEnd"/>
      <w:r w:rsidRPr="00086488">
        <w:rPr>
          <w:sz w:val="28"/>
          <w:szCs w:val="28"/>
          <w:lang w:eastAsia="zh-CN"/>
        </w:rPr>
        <w:t xml:space="preserve"> руб. Потери составили 36,9 </w:t>
      </w:r>
      <w:proofErr w:type="spellStart"/>
      <w:r w:rsidRPr="00086488">
        <w:rPr>
          <w:sz w:val="28"/>
          <w:szCs w:val="28"/>
          <w:lang w:eastAsia="zh-CN"/>
        </w:rPr>
        <w:t>млн</w:t>
      </w:r>
      <w:proofErr w:type="spellEnd"/>
      <w:r w:rsidRPr="00086488">
        <w:rPr>
          <w:sz w:val="28"/>
          <w:szCs w:val="28"/>
          <w:lang w:eastAsia="zh-CN"/>
        </w:rPr>
        <w:t xml:space="preserve"> кВт или 8,2%. За 2015 год предприятия и организации города потребили электрическую энергию в объеме 283 219 тыс. кВт., население – 168 391 тыс. кВт. </w:t>
      </w:r>
      <w:proofErr w:type="gramStart"/>
      <w:r w:rsidRPr="00086488">
        <w:rPr>
          <w:sz w:val="28"/>
          <w:szCs w:val="28"/>
          <w:lang w:eastAsia="zh-CN"/>
        </w:rPr>
        <w:t>На конец</w:t>
      </w:r>
      <w:proofErr w:type="gramEnd"/>
      <w:r w:rsidRPr="00086488">
        <w:rPr>
          <w:sz w:val="28"/>
          <w:szCs w:val="28"/>
          <w:lang w:eastAsia="zh-CN"/>
        </w:rPr>
        <w:t xml:space="preserve"> 2015 года количество потребителей - юридических лиц составило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910</w:t>
      </w:r>
      <w:r w:rsidR="00086488">
        <w:rPr>
          <w:sz w:val="28"/>
          <w:szCs w:val="28"/>
          <w:lang w:eastAsia="zh-CN"/>
        </w:rPr>
        <w:t xml:space="preserve"> </w:t>
      </w:r>
      <w:r w:rsidRPr="00086488">
        <w:rPr>
          <w:sz w:val="28"/>
          <w:szCs w:val="28"/>
          <w:lang w:eastAsia="zh-CN"/>
        </w:rPr>
        <w:t>абонентов, физических лиц – 31 046 абонентов.</w:t>
      </w:r>
    </w:p>
    <w:p w:rsidR="00FF4A70" w:rsidRPr="00086488" w:rsidRDefault="00FF4A70" w:rsidP="00086488">
      <w:pPr>
        <w:widowControl w:val="0"/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Обеспеченность потребителей электрической энергии приборами учета составляет 99%.</w:t>
      </w:r>
    </w:p>
    <w:p w:rsidR="00FF4A70" w:rsidRPr="00086488" w:rsidRDefault="00FF4A70" w:rsidP="00086488">
      <w:pPr>
        <w:widowControl w:val="0"/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В 2016 году запланированы работы:</w:t>
      </w:r>
    </w:p>
    <w:p w:rsidR="00FF4A70" w:rsidRPr="00086488" w:rsidRDefault="00FF4A70" w:rsidP="00086488">
      <w:pPr>
        <w:widowControl w:val="0"/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-</w:t>
      </w:r>
      <w:r w:rsidR="00086488">
        <w:rPr>
          <w:rFonts w:eastAsia="Calibri"/>
          <w:sz w:val="28"/>
          <w:szCs w:val="28"/>
        </w:rPr>
        <w:t xml:space="preserve"> </w:t>
      </w:r>
      <w:r w:rsidRPr="00086488">
        <w:rPr>
          <w:rFonts w:eastAsia="Calibri"/>
          <w:sz w:val="28"/>
          <w:szCs w:val="28"/>
        </w:rPr>
        <w:t>по замене силовых трансформаторов и монтажу дизель - генератора на РП-11 РУ-10 кВ;</w:t>
      </w:r>
    </w:p>
    <w:p w:rsidR="00FF4A70" w:rsidRPr="00086488" w:rsidRDefault="00FF4A70" w:rsidP="00086488">
      <w:pPr>
        <w:widowControl w:val="0"/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- по выносу сетей электроснабжения из зоны строительства объекта «Окружной лицей информационных технологий»;</w:t>
      </w:r>
    </w:p>
    <w:p w:rsidR="00FF4A70" w:rsidRPr="00086488" w:rsidRDefault="00FF4A70" w:rsidP="00086488">
      <w:pPr>
        <w:widowControl w:val="0"/>
        <w:jc w:val="both"/>
        <w:rPr>
          <w:rFonts w:eastAsia="Calibri"/>
          <w:color w:val="FF0000"/>
          <w:sz w:val="28"/>
          <w:szCs w:val="28"/>
        </w:rPr>
      </w:pPr>
      <w:r w:rsidRPr="00086488">
        <w:rPr>
          <w:rFonts w:eastAsia="Calibri"/>
          <w:sz w:val="28"/>
          <w:szCs w:val="28"/>
        </w:rPr>
        <w:t>- по строительству кабельных линий электроснабжения в микрорайоне «Береговая зона» для подключения строительной площадк</w:t>
      </w:r>
      <w:proofErr w:type="gramStart"/>
      <w:r w:rsidRPr="00086488">
        <w:rPr>
          <w:rFonts w:eastAsia="Calibri"/>
          <w:sz w:val="28"/>
          <w:szCs w:val="28"/>
        </w:rPr>
        <w:t>и ООО</w:t>
      </w:r>
      <w:proofErr w:type="gramEnd"/>
      <w:r w:rsidRPr="00086488">
        <w:rPr>
          <w:rFonts w:eastAsia="Calibri"/>
          <w:sz w:val="28"/>
          <w:szCs w:val="28"/>
        </w:rPr>
        <w:t xml:space="preserve"> «Орион».</w:t>
      </w:r>
    </w:p>
    <w:p w:rsidR="00FF4A70" w:rsidRPr="00086488" w:rsidRDefault="00FF4A70" w:rsidP="00086488">
      <w:pPr>
        <w:jc w:val="both"/>
        <w:rPr>
          <w:rFonts w:eastAsia="Calibri"/>
          <w:b/>
          <w:sz w:val="28"/>
          <w:szCs w:val="28"/>
        </w:rPr>
      </w:pPr>
      <w:r w:rsidRPr="00086488">
        <w:rPr>
          <w:rFonts w:eastAsia="Calibri"/>
          <w:b/>
          <w:sz w:val="28"/>
          <w:szCs w:val="28"/>
        </w:rPr>
        <w:t>Газоснабжение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lastRenderedPageBreak/>
        <w:t>Деятельность в сфере услуг по транспортировке природного газа по газораспределительным сетям на территории города осуществляет муниципальное предприятие «</w:t>
      </w:r>
      <w:proofErr w:type="spellStart"/>
      <w:r w:rsidRPr="00086488">
        <w:rPr>
          <w:rFonts w:eastAsia="Calibri"/>
          <w:sz w:val="28"/>
          <w:szCs w:val="28"/>
        </w:rPr>
        <w:t>Ханты-Мансийскгаз</w:t>
      </w:r>
      <w:proofErr w:type="spellEnd"/>
      <w:r w:rsidRPr="00086488">
        <w:rPr>
          <w:rFonts w:eastAsia="Calibri"/>
          <w:sz w:val="28"/>
          <w:szCs w:val="28"/>
        </w:rPr>
        <w:t>».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 xml:space="preserve">В 2015 году муниципальным предприятием обеспечена транспортировка природного газа в объеме 119,6 </w:t>
      </w:r>
      <w:proofErr w:type="spellStart"/>
      <w:proofErr w:type="gramStart"/>
      <w:r w:rsidRPr="00086488">
        <w:rPr>
          <w:rFonts w:eastAsia="Calibri"/>
          <w:sz w:val="28"/>
          <w:szCs w:val="28"/>
        </w:rPr>
        <w:t>млн</w:t>
      </w:r>
      <w:proofErr w:type="spellEnd"/>
      <w:proofErr w:type="gramEnd"/>
      <w:r w:rsidRPr="00086488">
        <w:rPr>
          <w:rFonts w:eastAsia="Calibri"/>
          <w:sz w:val="28"/>
          <w:szCs w:val="28"/>
        </w:rPr>
        <w:t xml:space="preserve"> куб. м (2014 год – 119,4 </w:t>
      </w:r>
      <w:proofErr w:type="spellStart"/>
      <w:r w:rsidRPr="00086488">
        <w:rPr>
          <w:rFonts w:eastAsia="Calibri"/>
          <w:sz w:val="28"/>
          <w:szCs w:val="28"/>
        </w:rPr>
        <w:t>млн</w:t>
      </w:r>
      <w:proofErr w:type="spellEnd"/>
      <w:r w:rsidRPr="00086488">
        <w:rPr>
          <w:rFonts w:eastAsia="Calibri"/>
          <w:sz w:val="28"/>
          <w:szCs w:val="28"/>
        </w:rPr>
        <w:t xml:space="preserve"> куб. м). Общая протяженность сетей газоснабжения, находящихся на обслуживании, составляет </w:t>
      </w:r>
      <w:r w:rsidR="00086488">
        <w:rPr>
          <w:rFonts w:eastAsia="Calibri"/>
          <w:sz w:val="28"/>
          <w:szCs w:val="28"/>
        </w:rPr>
        <w:t>267,91 км. (2014 год - 264 км).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Также основной деятельностью организации является обеспечение теплоснабжением и горячим водоснабжением потребителей города. За отчетный период предприятием отпущено тепловой энергии в количестве</w:t>
      </w:r>
      <w:r w:rsidR="00086488">
        <w:rPr>
          <w:rFonts w:eastAsia="Calibri"/>
          <w:sz w:val="28"/>
          <w:szCs w:val="28"/>
        </w:rPr>
        <w:t xml:space="preserve"> </w:t>
      </w:r>
      <w:r w:rsidRPr="00086488">
        <w:rPr>
          <w:rFonts w:eastAsia="Calibri"/>
          <w:sz w:val="28"/>
          <w:szCs w:val="28"/>
        </w:rPr>
        <w:t>30 335,72 Гкал, горячей воды в объеме 37 753,0 куб. м. На балансе предприятия находится 2,4 км</w:t>
      </w:r>
      <w:proofErr w:type="gramStart"/>
      <w:r w:rsidRPr="00086488">
        <w:rPr>
          <w:rFonts w:eastAsia="Calibri"/>
          <w:sz w:val="28"/>
          <w:szCs w:val="28"/>
        </w:rPr>
        <w:t>.</w:t>
      </w:r>
      <w:proofErr w:type="gramEnd"/>
      <w:r w:rsidRPr="00086488">
        <w:rPr>
          <w:rFonts w:eastAsia="Calibri"/>
          <w:sz w:val="28"/>
          <w:szCs w:val="28"/>
        </w:rPr>
        <w:t xml:space="preserve"> </w:t>
      </w:r>
      <w:proofErr w:type="gramStart"/>
      <w:r w:rsidRPr="00086488">
        <w:rPr>
          <w:rFonts w:eastAsia="Calibri"/>
          <w:sz w:val="28"/>
          <w:szCs w:val="28"/>
        </w:rPr>
        <w:t>с</w:t>
      </w:r>
      <w:proofErr w:type="gramEnd"/>
      <w:r w:rsidRPr="00086488">
        <w:rPr>
          <w:rFonts w:eastAsia="Calibri"/>
          <w:sz w:val="28"/>
          <w:szCs w:val="28"/>
        </w:rPr>
        <w:t>етей теплоснабжения и 1 км. горячего водоснабжения.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В связи с повышением качества содержания сетей газоснабжения в 2015 году единой аварийно-диспетчерской газовой службой локализовано 5 аварии (инцидента) (2014 год – 26), выполнено 1 660 аварийные заявки и 2 104 плановых осмотра объектов газоснабжения.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На обслуживании предприятия находится 20 котельных (2014 год – 19) общей мощностью 33,</w:t>
      </w:r>
      <w:r w:rsidR="00086488">
        <w:rPr>
          <w:rFonts w:eastAsia="Calibri"/>
          <w:sz w:val="28"/>
          <w:szCs w:val="28"/>
        </w:rPr>
        <w:t>59 Гкал (2014 год – 33,19Гкал).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Осуществлена подготовлено 267,91 км</w:t>
      </w:r>
      <w:proofErr w:type="gramStart"/>
      <w:r w:rsidRPr="00086488">
        <w:rPr>
          <w:rFonts w:eastAsia="Calibri"/>
          <w:sz w:val="28"/>
          <w:szCs w:val="28"/>
        </w:rPr>
        <w:t>.</w:t>
      </w:r>
      <w:proofErr w:type="gramEnd"/>
      <w:r w:rsidRPr="00086488">
        <w:rPr>
          <w:rFonts w:eastAsia="Calibri"/>
          <w:sz w:val="28"/>
          <w:szCs w:val="28"/>
        </w:rPr>
        <w:t xml:space="preserve"> (</w:t>
      </w:r>
      <w:proofErr w:type="gramStart"/>
      <w:r w:rsidRPr="00086488">
        <w:rPr>
          <w:rFonts w:eastAsia="Calibri"/>
          <w:sz w:val="28"/>
          <w:szCs w:val="28"/>
        </w:rPr>
        <w:t>в</w:t>
      </w:r>
      <w:proofErr w:type="gramEnd"/>
      <w:r w:rsidRPr="00086488">
        <w:rPr>
          <w:rFonts w:eastAsia="Calibri"/>
          <w:sz w:val="28"/>
          <w:szCs w:val="28"/>
        </w:rPr>
        <w:t xml:space="preserve"> 2014 оду – 264 км.) газопроводов разных давлений и установленных на них сооружений, находящихся в муниципальной собственности, обслуживаемых на договорных отношениях, а также бесхозяйных газопроводов. Основные производственные мероприятия: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- произведен текущий ремонт 12 головных газорегуляторных пунктов и 113 квартальных и домовых газораспределительных пунктов шкафного типа;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- выполнен текущий ремонт 6-ти станций катодной защиты стальных газопроводов высокого давления;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- выполнен текущий ремонт 75 отключающих устройств;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- окрашено более 250 метров распределительных надземных газопроводов и 300 метров фасадных газопроводов;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 xml:space="preserve">- произведены работы по </w:t>
      </w:r>
      <w:proofErr w:type="spellStart"/>
      <w:r w:rsidRPr="00086488">
        <w:rPr>
          <w:rFonts w:eastAsia="Calibri"/>
          <w:sz w:val="28"/>
          <w:szCs w:val="28"/>
        </w:rPr>
        <w:t>обваловыванию</w:t>
      </w:r>
      <w:proofErr w:type="spellEnd"/>
      <w:r w:rsidRPr="00086488">
        <w:rPr>
          <w:rFonts w:eastAsia="Calibri"/>
          <w:sz w:val="28"/>
          <w:szCs w:val="28"/>
        </w:rPr>
        <w:t xml:space="preserve"> 50 метров газопроводов и подсыпке 5 крановых узлов, установке указателей, осмотру состояния стальных газопроводов методом </w:t>
      </w:r>
      <w:proofErr w:type="spellStart"/>
      <w:r w:rsidRPr="00086488">
        <w:rPr>
          <w:rFonts w:eastAsia="Calibri"/>
          <w:sz w:val="28"/>
          <w:szCs w:val="28"/>
        </w:rPr>
        <w:t>шурфования</w:t>
      </w:r>
      <w:proofErr w:type="spellEnd"/>
      <w:r w:rsidRPr="00086488">
        <w:rPr>
          <w:rFonts w:eastAsia="Calibri"/>
          <w:sz w:val="28"/>
          <w:szCs w:val="28"/>
        </w:rPr>
        <w:t>;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Предприятием выполнен полный комплекс планово-предупредительных работ на 19 муниципальных котельных находящихся в хозяйственном ведении МП «</w:t>
      </w:r>
      <w:proofErr w:type="spellStart"/>
      <w:r w:rsidRPr="00086488">
        <w:rPr>
          <w:rFonts w:eastAsia="Calibri"/>
          <w:sz w:val="28"/>
          <w:szCs w:val="28"/>
        </w:rPr>
        <w:t>Ханты-Мансийскгаз</w:t>
      </w:r>
      <w:proofErr w:type="spellEnd"/>
      <w:r w:rsidRPr="00086488">
        <w:rPr>
          <w:rFonts w:eastAsia="Calibri"/>
          <w:sz w:val="28"/>
          <w:szCs w:val="28"/>
        </w:rPr>
        <w:t xml:space="preserve">», в целях подготовки объектов теплоснабжения. Произведена замена выработавшего ресурс </w:t>
      </w:r>
      <w:proofErr w:type="spellStart"/>
      <w:r w:rsidRPr="00086488">
        <w:rPr>
          <w:rFonts w:eastAsia="Calibri"/>
          <w:sz w:val="28"/>
          <w:szCs w:val="28"/>
        </w:rPr>
        <w:t>подпиточного</w:t>
      </w:r>
      <w:proofErr w:type="spellEnd"/>
      <w:r w:rsidRPr="00086488">
        <w:rPr>
          <w:rFonts w:eastAsia="Calibri"/>
          <w:color w:val="FF0000"/>
          <w:sz w:val="28"/>
          <w:szCs w:val="28"/>
        </w:rPr>
        <w:t xml:space="preserve"> </w:t>
      </w:r>
      <w:r w:rsidRPr="00086488">
        <w:rPr>
          <w:rFonts w:eastAsia="Calibri"/>
          <w:sz w:val="28"/>
          <w:szCs w:val="28"/>
        </w:rPr>
        <w:t>насоса на котельной: «Детский сад ОМК».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 xml:space="preserve">Заменены регуляторы давления газа на газораспределительных устройствах котельных: жилого дома на Набережной, </w:t>
      </w:r>
      <w:proofErr w:type="spellStart"/>
      <w:r w:rsidRPr="00086488">
        <w:rPr>
          <w:rFonts w:eastAsia="Calibri"/>
          <w:sz w:val="28"/>
          <w:szCs w:val="28"/>
        </w:rPr>
        <w:t>студгородка</w:t>
      </w:r>
      <w:proofErr w:type="spellEnd"/>
      <w:r w:rsidRPr="00086488">
        <w:rPr>
          <w:rFonts w:eastAsia="Calibri"/>
          <w:sz w:val="28"/>
          <w:szCs w:val="28"/>
        </w:rPr>
        <w:t xml:space="preserve">, метеостанции, общежитий ОТРК </w:t>
      </w:r>
      <w:proofErr w:type="spellStart"/>
      <w:r w:rsidRPr="00086488">
        <w:rPr>
          <w:rFonts w:eastAsia="Calibri"/>
          <w:sz w:val="28"/>
          <w:szCs w:val="28"/>
        </w:rPr>
        <w:t>Югра</w:t>
      </w:r>
      <w:proofErr w:type="spellEnd"/>
      <w:r w:rsidRPr="00086488">
        <w:rPr>
          <w:rFonts w:eastAsia="Calibri"/>
          <w:sz w:val="28"/>
          <w:szCs w:val="28"/>
        </w:rPr>
        <w:t>, также произведена замена 4-х задвижек на котельной «Студенческий городок».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Заменены участки теплотрассы протяженностью 200 м. на котельной «Наблюдательный комплекс</w:t>
      </w:r>
      <w:r w:rsidR="00086488">
        <w:rPr>
          <w:rFonts w:eastAsia="Calibri"/>
          <w:sz w:val="28"/>
          <w:szCs w:val="28"/>
        </w:rPr>
        <w:t xml:space="preserve"> и метеорологическая площадка».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МП «</w:t>
      </w:r>
      <w:proofErr w:type="spellStart"/>
      <w:r w:rsidRPr="00086488">
        <w:rPr>
          <w:rFonts w:eastAsia="Calibri"/>
          <w:sz w:val="28"/>
          <w:szCs w:val="28"/>
        </w:rPr>
        <w:t>Ханты-Мансийскгаз</w:t>
      </w:r>
      <w:proofErr w:type="spellEnd"/>
      <w:r w:rsidRPr="00086488">
        <w:rPr>
          <w:rFonts w:eastAsia="Calibri"/>
          <w:sz w:val="28"/>
          <w:szCs w:val="28"/>
        </w:rPr>
        <w:t xml:space="preserve">» в 2015 году газифицировано 205 объектов (2014 год – 105), 8 многоквартирных жилых домов и 192 домовладения физических лиц, 5 объектов юридических лиц. Реконструировано 2 объекта сетей </w:t>
      </w:r>
      <w:proofErr w:type="spellStart"/>
      <w:r w:rsidRPr="00086488">
        <w:rPr>
          <w:rFonts w:eastAsia="Calibri"/>
          <w:sz w:val="28"/>
          <w:szCs w:val="28"/>
        </w:rPr>
        <w:t>газопотребления</w:t>
      </w:r>
      <w:proofErr w:type="spellEnd"/>
      <w:r w:rsidRPr="00086488">
        <w:rPr>
          <w:rFonts w:eastAsia="Calibri"/>
          <w:sz w:val="28"/>
          <w:szCs w:val="28"/>
        </w:rPr>
        <w:t xml:space="preserve"> юридических лиц и 15 физических лиц.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lastRenderedPageBreak/>
        <w:t>Осуществлен перевод 10 многоквартирных жилых домов со сжиженного на природный газ, всего 154 квартиры.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МП «</w:t>
      </w:r>
      <w:proofErr w:type="spellStart"/>
      <w:r w:rsidRPr="00086488">
        <w:rPr>
          <w:rFonts w:eastAsia="Calibri"/>
          <w:sz w:val="28"/>
          <w:szCs w:val="28"/>
        </w:rPr>
        <w:t>Ханты-Мансийскгаз</w:t>
      </w:r>
      <w:proofErr w:type="spellEnd"/>
      <w:r w:rsidRPr="00086488">
        <w:rPr>
          <w:rFonts w:eastAsia="Calibri"/>
          <w:sz w:val="28"/>
          <w:szCs w:val="28"/>
        </w:rPr>
        <w:t>» осуществляет техническое обслуживание внутридомового газового оборудования 11 401 абонентов, или 78 % от общего количества абонентов (14 619). Обслуживание остальных 22% осуществляются иными специализированными организациями.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За 2015 год реализовано 1 056,26 тонны сжиженного газа (2014 год – 906,2 тонны).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В 2016 году предприятием планируется выполнить</w:t>
      </w:r>
      <w:r w:rsidR="00086488">
        <w:rPr>
          <w:rFonts w:eastAsia="Calibri"/>
          <w:sz w:val="28"/>
          <w:szCs w:val="28"/>
        </w:rPr>
        <w:t xml:space="preserve"> </w:t>
      </w:r>
      <w:r w:rsidRPr="00086488">
        <w:rPr>
          <w:rFonts w:eastAsia="Calibri"/>
          <w:sz w:val="28"/>
          <w:szCs w:val="28"/>
        </w:rPr>
        <w:t>работы по ремонту 12 головных газорегуляторных пунктов и 135 квартальных и домовых ГРПШ, станции катодной защиты стальных газопроводов высокого давления с заменой</w:t>
      </w:r>
      <w:r w:rsidR="00086488">
        <w:rPr>
          <w:sz w:val="28"/>
          <w:szCs w:val="28"/>
        </w:rPr>
        <w:t xml:space="preserve"> </w:t>
      </w:r>
      <w:r w:rsidRPr="00086488">
        <w:rPr>
          <w:rFonts w:eastAsia="Calibri"/>
          <w:sz w:val="28"/>
          <w:szCs w:val="28"/>
        </w:rPr>
        <w:t>преобразователя ТДЕ 9 - 63/48 и трансформатора ОМП-10/10-75-91,</w:t>
      </w:r>
      <w:r w:rsidRPr="00086488">
        <w:rPr>
          <w:rFonts w:eastAsia="Calibri"/>
          <w:color w:val="FF0000"/>
          <w:sz w:val="28"/>
          <w:szCs w:val="28"/>
        </w:rPr>
        <w:t xml:space="preserve"> </w:t>
      </w:r>
      <w:r w:rsidRPr="00086488">
        <w:rPr>
          <w:rFonts w:eastAsia="Calibri"/>
          <w:sz w:val="28"/>
          <w:szCs w:val="28"/>
        </w:rPr>
        <w:t>157 отключающих устройств.</w:t>
      </w:r>
    </w:p>
    <w:p w:rsidR="00FF4A70" w:rsidRPr="00086488" w:rsidRDefault="00FF4A70" w:rsidP="00086488">
      <w:pPr>
        <w:jc w:val="both"/>
        <w:rPr>
          <w:rFonts w:eastAsia="Calibri"/>
          <w:sz w:val="28"/>
          <w:szCs w:val="28"/>
        </w:rPr>
      </w:pPr>
      <w:r w:rsidRPr="00086488">
        <w:rPr>
          <w:rFonts w:eastAsia="Calibri"/>
          <w:sz w:val="28"/>
          <w:szCs w:val="28"/>
        </w:rPr>
        <w:t>В части подготовки объектов теплоснабжения к отопительному периоду</w:t>
      </w:r>
      <w:r w:rsidR="00086488">
        <w:rPr>
          <w:rFonts w:eastAsia="Calibri"/>
          <w:sz w:val="28"/>
          <w:szCs w:val="28"/>
        </w:rPr>
        <w:t xml:space="preserve"> </w:t>
      </w:r>
      <w:r w:rsidRPr="00086488">
        <w:rPr>
          <w:rFonts w:eastAsia="Calibri"/>
          <w:sz w:val="28"/>
          <w:szCs w:val="28"/>
        </w:rPr>
        <w:t>планируется выполнить работы по ремонту сетей теплоснабжения</w:t>
      </w:r>
      <w:r w:rsidR="00086488">
        <w:rPr>
          <w:rFonts w:eastAsia="Calibri"/>
          <w:sz w:val="28"/>
          <w:szCs w:val="28"/>
        </w:rPr>
        <w:t xml:space="preserve"> </w:t>
      </w:r>
      <w:r w:rsidRPr="00086488">
        <w:rPr>
          <w:rFonts w:eastAsia="Calibri"/>
          <w:sz w:val="28"/>
          <w:szCs w:val="28"/>
        </w:rPr>
        <w:t>протяженностью 50 метров и замене 10-ти</w:t>
      </w:r>
      <w:r w:rsidR="00086488">
        <w:rPr>
          <w:rFonts w:eastAsia="Calibri"/>
          <w:sz w:val="28"/>
          <w:szCs w:val="28"/>
        </w:rPr>
        <w:t xml:space="preserve"> </w:t>
      </w:r>
      <w:r w:rsidRPr="00086488">
        <w:rPr>
          <w:rFonts w:eastAsia="Calibri"/>
          <w:sz w:val="28"/>
          <w:szCs w:val="28"/>
        </w:rPr>
        <w:t>циркуляционных и подпитывающих насосов на 8 котельных.</w:t>
      </w:r>
    </w:p>
    <w:p w:rsidR="00FF66FB" w:rsidRPr="00086488" w:rsidRDefault="00FF4A70" w:rsidP="00086488">
      <w:pPr>
        <w:jc w:val="both"/>
        <w:rPr>
          <w:sz w:val="28"/>
          <w:szCs w:val="28"/>
        </w:rPr>
      </w:pPr>
      <w:r w:rsidRPr="00086488">
        <w:rPr>
          <w:rFonts w:eastAsia="Calibri"/>
          <w:sz w:val="28"/>
          <w:szCs w:val="28"/>
        </w:rPr>
        <w:t>Также в 2016 году МП «</w:t>
      </w:r>
      <w:proofErr w:type="spellStart"/>
      <w:r w:rsidRPr="00086488">
        <w:rPr>
          <w:rFonts w:eastAsia="Calibri"/>
          <w:sz w:val="28"/>
          <w:szCs w:val="28"/>
        </w:rPr>
        <w:t>Ханты-Мансийскгаз</w:t>
      </w:r>
      <w:proofErr w:type="spellEnd"/>
      <w:r w:rsidRPr="00086488">
        <w:rPr>
          <w:rFonts w:eastAsia="Calibri"/>
          <w:sz w:val="28"/>
          <w:szCs w:val="28"/>
        </w:rPr>
        <w:t>» планируется осуществить подключение к сетям газораспределения 115 домовладений физических лиц, 2 объекта юридических лиц и осуществить техническое обслуживание внутридомового и внутриквартирного газового оборудования в 96 многоквартирных жилых домах, в 4118 квартирах, в 1892 домовладениях и на 98 объектах юридических лиц и индивидуальных предпринимателей.</w:t>
      </w:r>
    </w:p>
    <w:sectPr w:rsidR="00FF66FB" w:rsidRPr="00086488" w:rsidSect="000864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A70"/>
    <w:rsid w:val="00086488"/>
    <w:rsid w:val="007D28C1"/>
    <w:rsid w:val="008D1967"/>
    <w:rsid w:val="00A112AB"/>
    <w:rsid w:val="00C60FAC"/>
    <w:rsid w:val="00FF4A70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AA89-164C-4073-9FA7-4CFE16A1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konotoptseva</dc:creator>
  <cp:lastModifiedBy>konotoptseva</cp:lastModifiedBy>
  <cp:revision>2</cp:revision>
  <dcterms:created xsi:type="dcterms:W3CDTF">2016-03-12T09:28:00Z</dcterms:created>
  <dcterms:modified xsi:type="dcterms:W3CDTF">2016-03-12T11:43:00Z</dcterms:modified>
</cp:coreProperties>
</file>