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D7" w:rsidRPr="00031E0C" w:rsidRDefault="00031E0C" w:rsidP="00031E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1E0C">
        <w:rPr>
          <w:rFonts w:ascii="Times New Roman" w:hAnsi="Times New Roman"/>
          <w:b/>
          <w:sz w:val="28"/>
          <w:szCs w:val="28"/>
        </w:rPr>
        <w:t>ХАБАРОВСК</w:t>
      </w:r>
    </w:p>
    <w:p w:rsidR="008C004B" w:rsidRPr="00031E0C" w:rsidRDefault="008C004B" w:rsidP="00031E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31E0C">
        <w:rPr>
          <w:rFonts w:ascii="Times New Roman" w:hAnsi="Times New Roman"/>
          <w:b/>
          <w:sz w:val="28"/>
          <w:szCs w:val="28"/>
        </w:rPr>
        <w:t>Земельные и имущественные отношения.</w:t>
      </w:r>
    </w:p>
    <w:p w:rsidR="00E449E5" w:rsidRPr="00031E0C" w:rsidRDefault="00E449E5" w:rsidP="00031E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Общий объем доходов от использования муниципального имущества по итогам 2014 года</w:t>
      </w:r>
      <w:r w:rsidR="00031E0C" w:rsidRPr="00031E0C">
        <w:rPr>
          <w:rFonts w:ascii="Times New Roman" w:hAnsi="Times New Roman"/>
          <w:sz w:val="28"/>
          <w:szCs w:val="28"/>
        </w:rPr>
        <w:t xml:space="preserve"> </w:t>
      </w:r>
      <w:r w:rsidRPr="00031E0C">
        <w:rPr>
          <w:rFonts w:ascii="Times New Roman" w:hAnsi="Times New Roman"/>
          <w:sz w:val="28"/>
          <w:szCs w:val="28"/>
        </w:rPr>
        <w:t xml:space="preserve">составил 1 503 </w:t>
      </w:r>
      <w:proofErr w:type="spellStart"/>
      <w:proofErr w:type="gramStart"/>
      <w:r w:rsidRPr="00031E0C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031E0C">
        <w:rPr>
          <w:rFonts w:ascii="Times New Roman" w:hAnsi="Times New Roman"/>
          <w:sz w:val="28"/>
          <w:szCs w:val="28"/>
        </w:rPr>
        <w:t xml:space="preserve"> руб.</w:t>
      </w:r>
      <w:r w:rsidR="00031E0C" w:rsidRPr="00031E0C">
        <w:rPr>
          <w:rFonts w:ascii="Times New Roman" w:hAnsi="Times New Roman"/>
          <w:sz w:val="28"/>
          <w:szCs w:val="28"/>
        </w:rPr>
        <w:t xml:space="preserve"> </w:t>
      </w:r>
    </w:p>
    <w:p w:rsidR="00E449E5" w:rsidRPr="00031E0C" w:rsidRDefault="00F516A5" w:rsidP="00031E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Удельный </w:t>
      </w:r>
      <w:r w:rsidR="00E449E5" w:rsidRPr="00031E0C">
        <w:rPr>
          <w:rFonts w:ascii="Times New Roman" w:hAnsi="Times New Roman"/>
          <w:sz w:val="28"/>
          <w:szCs w:val="28"/>
        </w:rPr>
        <w:t>вес в структуре доходной части занимают:</w:t>
      </w:r>
    </w:p>
    <w:tbl>
      <w:tblPr>
        <w:tblW w:w="9356" w:type="dxa"/>
        <w:tblInd w:w="108" w:type="dxa"/>
        <w:tblLayout w:type="fixed"/>
        <w:tblLook w:val="04A0"/>
      </w:tblPr>
      <w:tblGrid>
        <w:gridCol w:w="7371"/>
        <w:gridCol w:w="284"/>
        <w:gridCol w:w="1701"/>
      </w:tblGrid>
      <w:tr w:rsidR="00E449E5" w:rsidRPr="00031E0C" w:rsidTr="00D73E8E">
        <w:tc>
          <w:tcPr>
            <w:tcW w:w="737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284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E449E5" w:rsidRPr="00031E0C" w:rsidTr="00D73E8E">
        <w:tc>
          <w:tcPr>
            <w:tcW w:w="737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доходы от реализации муниципального имущества</w:t>
            </w:r>
          </w:p>
        </w:tc>
        <w:tc>
          <w:tcPr>
            <w:tcW w:w="284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</w:tr>
      <w:tr w:rsidR="00E449E5" w:rsidRPr="00031E0C" w:rsidTr="00D73E8E">
        <w:tc>
          <w:tcPr>
            <w:tcW w:w="737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84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E449E5" w:rsidRPr="00031E0C" w:rsidTr="00D73E8E">
        <w:tc>
          <w:tcPr>
            <w:tcW w:w="737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от рекламы</w:t>
            </w:r>
          </w:p>
        </w:tc>
        <w:tc>
          <w:tcPr>
            <w:tcW w:w="284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E449E5" w:rsidRPr="00031E0C" w:rsidTr="00D73E8E">
        <w:tc>
          <w:tcPr>
            <w:tcW w:w="737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от аренды муниципального имущества</w:t>
            </w:r>
          </w:p>
        </w:tc>
        <w:tc>
          <w:tcPr>
            <w:tcW w:w="284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449E5" w:rsidRPr="00031E0C" w:rsidRDefault="00E449E5" w:rsidP="00031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E0C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</w:tbl>
    <w:p w:rsidR="00E449E5" w:rsidRPr="00031E0C" w:rsidRDefault="00F516A5" w:rsidP="00031E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Объем доходов от использования муниципального имущества на 2015 год ожидается в размере 1310,9 млн</w:t>
      </w:r>
      <w:proofErr w:type="gramStart"/>
      <w:r w:rsidRPr="00031E0C">
        <w:rPr>
          <w:rFonts w:ascii="Times New Roman" w:hAnsi="Times New Roman"/>
          <w:sz w:val="28"/>
          <w:szCs w:val="28"/>
        </w:rPr>
        <w:t>.р</w:t>
      </w:r>
      <w:proofErr w:type="gramEnd"/>
      <w:r w:rsidRPr="00031E0C">
        <w:rPr>
          <w:rFonts w:ascii="Times New Roman" w:hAnsi="Times New Roman"/>
          <w:sz w:val="28"/>
          <w:szCs w:val="28"/>
        </w:rPr>
        <w:t>уб.</w:t>
      </w:r>
    </w:p>
    <w:p w:rsidR="00F516A5" w:rsidRPr="00031E0C" w:rsidRDefault="00CE758E" w:rsidP="00031E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Работа в сфере земельных и имущественных отношений проводится по следующим направлениям:</w:t>
      </w:r>
    </w:p>
    <w:p w:rsidR="00CE758E" w:rsidRPr="00031E0C" w:rsidRDefault="00CE758E" w:rsidP="00031E0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31E0C">
        <w:rPr>
          <w:rFonts w:ascii="Times New Roman" w:hAnsi="Times New Roman" w:cs="Times New Roman"/>
          <w:b/>
          <w:sz w:val="28"/>
          <w:szCs w:val="28"/>
        </w:rPr>
        <w:t>Оптимизация состава муниципального имущества.</w:t>
      </w:r>
    </w:p>
    <w:p w:rsidR="00CE758E" w:rsidRPr="00031E0C" w:rsidRDefault="00832E04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Продолжена </w:t>
      </w:r>
      <w:r w:rsidR="00CE758E" w:rsidRPr="00031E0C">
        <w:rPr>
          <w:rFonts w:ascii="Times New Roman" w:hAnsi="Times New Roman"/>
          <w:sz w:val="28"/>
          <w:szCs w:val="28"/>
        </w:rPr>
        <w:t>работа по перераспределению имущества между Российской Федерацией, субъектами РФ и городским округом.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Принято в муниципальную собственность:</w:t>
      </w:r>
    </w:p>
    <w:p w:rsidR="00CE758E" w:rsidRPr="00031E0C" w:rsidRDefault="00031E0C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 </w:t>
      </w:r>
      <w:r w:rsidR="00CE758E" w:rsidRPr="00031E0C">
        <w:rPr>
          <w:rFonts w:ascii="Times New Roman" w:hAnsi="Times New Roman"/>
          <w:sz w:val="28"/>
          <w:szCs w:val="28"/>
        </w:rPr>
        <w:t>– 46 объекта</w:t>
      </w:r>
      <w:r w:rsidRPr="00031E0C">
        <w:rPr>
          <w:rFonts w:ascii="Times New Roman" w:hAnsi="Times New Roman"/>
          <w:sz w:val="28"/>
          <w:szCs w:val="28"/>
        </w:rPr>
        <w:t xml:space="preserve"> </w:t>
      </w:r>
      <w:r w:rsidR="00CE758E" w:rsidRPr="00031E0C">
        <w:rPr>
          <w:rFonts w:ascii="Times New Roman" w:hAnsi="Times New Roman"/>
          <w:sz w:val="28"/>
          <w:szCs w:val="28"/>
        </w:rPr>
        <w:t>недвижимого имущества;</w:t>
      </w:r>
    </w:p>
    <w:p w:rsidR="00CE758E" w:rsidRPr="00031E0C" w:rsidRDefault="00031E0C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 </w:t>
      </w:r>
      <w:r w:rsidR="00CE758E" w:rsidRPr="00031E0C">
        <w:rPr>
          <w:rFonts w:ascii="Times New Roman" w:hAnsi="Times New Roman"/>
          <w:sz w:val="28"/>
          <w:szCs w:val="28"/>
        </w:rPr>
        <w:t>– 334 объекта движимого имущества;</w:t>
      </w:r>
    </w:p>
    <w:p w:rsidR="00CE758E" w:rsidRPr="00031E0C" w:rsidRDefault="00031E0C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 </w:t>
      </w:r>
      <w:r w:rsidR="00CE758E" w:rsidRPr="00031E0C">
        <w:rPr>
          <w:rFonts w:ascii="Times New Roman" w:hAnsi="Times New Roman"/>
          <w:sz w:val="28"/>
          <w:szCs w:val="28"/>
        </w:rPr>
        <w:t>– 110 объектов волоконно-оптических линий в рамках реализации программы ЕМТС.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Передано из муниципальной собственности:</w:t>
      </w:r>
    </w:p>
    <w:p w:rsidR="00CE758E" w:rsidRPr="00031E0C" w:rsidRDefault="00031E0C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 </w:t>
      </w:r>
      <w:r w:rsidR="00CE758E" w:rsidRPr="00031E0C">
        <w:rPr>
          <w:rFonts w:ascii="Times New Roman" w:hAnsi="Times New Roman"/>
          <w:sz w:val="28"/>
          <w:szCs w:val="28"/>
        </w:rPr>
        <w:t>– в собственность Хабаровского края 13 объект недвижимости;</w:t>
      </w:r>
    </w:p>
    <w:p w:rsidR="00CE758E" w:rsidRPr="00031E0C" w:rsidRDefault="00031E0C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 </w:t>
      </w:r>
      <w:r w:rsidR="00CE758E" w:rsidRPr="00031E0C">
        <w:rPr>
          <w:rFonts w:ascii="Times New Roman" w:hAnsi="Times New Roman"/>
          <w:sz w:val="28"/>
          <w:szCs w:val="28"/>
        </w:rPr>
        <w:t>– в собственность Российской федерации 3 объекта недвижимости.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Зарегистрировано на праве муниципальной собственности 581 объект (здания, помещения, инженерные коммуникации), в том числе 115 объектов, отнесённых к бесхозяйному имуществу.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ab/>
        <w:t>Поставлено на учет в качестве бесхозяйных объектов – 71 объект инженерной инфраструктуры.</w:t>
      </w:r>
    </w:p>
    <w:p w:rsidR="00CE758E" w:rsidRPr="00031E0C" w:rsidRDefault="00CE758E" w:rsidP="00031E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1E0C">
        <w:rPr>
          <w:rFonts w:ascii="Times New Roman" w:hAnsi="Times New Roman"/>
          <w:b/>
          <w:sz w:val="28"/>
          <w:szCs w:val="28"/>
        </w:rPr>
        <w:t>Мероприятия по улучшению землеустройства и землепользования.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За 2014 год в муниципальную собственность зарегистрировано 384 земельных участков общей площадью 282,19 га. Всего в собственности городского округа «город Хабаровск» в процессе разграничения зарегистрировано 2560 земельных участка, общей площадью 2530,11 га (с учетом перерегистрации на 31.12.2014 – 1822 земельных участка, общей площадью 1764,59 га.)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целях оптимизации состава муниципального имущества по перераспределению земельных участков в собственность городского округа «Город Хабаровск» принято: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– из государственной собственности Хабаровского края -–1 участок (68 кв.м.);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– из собственности Российской Федерации – 5 земельных участков (1,2 га);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Из муниципальной собственности передано:</w:t>
      </w:r>
    </w:p>
    <w:p w:rsidR="00CE758E" w:rsidRPr="00031E0C" w:rsidRDefault="007E3943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 </w:t>
      </w:r>
      <w:r w:rsidR="00CE758E" w:rsidRPr="00031E0C">
        <w:rPr>
          <w:rFonts w:ascii="Times New Roman" w:hAnsi="Times New Roman"/>
          <w:sz w:val="28"/>
          <w:szCs w:val="28"/>
        </w:rPr>
        <w:t>– в государственную собственность Хабаровского края</w:t>
      </w:r>
      <w:r w:rsidR="00031E0C" w:rsidRPr="00031E0C">
        <w:rPr>
          <w:rFonts w:ascii="Times New Roman" w:hAnsi="Times New Roman"/>
          <w:sz w:val="28"/>
          <w:szCs w:val="28"/>
        </w:rPr>
        <w:t xml:space="preserve"> </w:t>
      </w:r>
      <w:r w:rsidR="00CE758E" w:rsidRPr="00031E0C">
        <w:rPr>
          <w:rFonts w:ascii="Times New Roman" w:hAnsi="Times New Roman"/>
          <w:sz w:val="28"/>
          <w:szCs w:val="28"/>
        </w:rPr>
        <w:t xml:space="preserve">- 2 </w:t>
      </w:r>
      <w:proofErr w:type="gramStart"/>
      <w:r w:rsidR="00CE758E" w:rsidRPr="00031E0C">
        <w:rPr>
          <w:rFonts w:ascii="Times New Roman" w:hAnsi="Times New Roman"/>
          <w:sz w:val="28"/>
          <w:szCs w:val="28"/>
        </w:rPr>
        <w:t>земельных</w:t>
      </w:r>
      <w:proofErr w:type="gramEnd"/>
      <w:r w:rsidR="00CE758E" w:rsidRPr="00031E0C">
        <w:rPr>
          <w:rFonts w:ascii="Times New Roman" w:hAnsi="Times New Roman"/>
          <w:sz w:val="28"/>
          <w:szCs w:val="28"/>
        </w:rPr>
        <w:t xml:space="preserve"> участка (площадью 11875 кв.м. по ул. Санаторная, 38 и площадью 131963 кв.м. по ул. Санаторная, 17а);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lastRenderedPageBreak/>
        <w:t>–</w:t>
      </w:r>
      <w:r w:rsidR="00031E0C" w:rsidRPr="00031E0C">
        <w:rPr>
          <w:rFonts w:ascii="Times New Roman" w:hAnsi="Times New Roman"/>
          <w:sz w:val="28"/>
          <w:szCs w:val="28"/>
        </w:rPr>
        <w:t xml:space="preserve"> </w:t>
      </w:r>
      <w:r w:rsidRPr="00031E0C">
        <w:rPr>
          <w:rFonts w:ascii="Times New Roman" w:hAnsi="Times New Roman"/>
          <w:sz w:val="28"/>
          <w:szCs w:val="28"/>
        </w:rPr>
        <w:t xml:space="preserve">в федеральную собственность </w:t>
      </w:r>
      <w:r w:rsidR="00FB3D6C" w:rsidRPr="00031E0C">
        <w:rPr>
          <w:rFonts w:ascii="Times New Roman" w:hAnsi="Times New Roman"/>
          <w:sz w:val="28"/>
          <w:szCs w:val="28"/>
        </w:rPr>
        <w:t>-</w:t>
      </w:r>
      <w:r w:rsidRPr="00031E0C">
        <w:rPr>
          <w:rFonts w:ascii="Times New Roman" w:hAnsi="Times New Roman"/>
          <w:sz w:val="28"/>
          <w:szCs w:val="28"/>
        </w:rPr>
        <w:t xml:space="preserve"> 1 земельный участок (площадью 298 кв.м. по ул. Ворошилова, 51а).</w:t>
      </w:r>
    </w:p>
    <w:p w:rsidR="00CE758E" w:rsidRPr="00031E0C" w:rsidRDefault="00CE758E" w:rsidP="00031E0C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По обращениям о присвоении адресов принято 265 постановлений администрации города. Присвоено 56 новых наименований улицам. </w:t>
      </w:r>
    </w:p>
    <w:p w:rsidR="00CE758E" w:rsidRPr="00031E0C" w:rsidRDefault="00CE758E" w:rsidP="00031E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1E0C">
        <w:rPr>
          <w:rFonts w:ascii="Times New Roman" w:hAnsi="Times New Roman"/>
          <w:b/>
          <w:sz w:val="28"/>
          <w:szCs w:val="28"/>
        </w:rPr>
        <w:t>Работа</w:t>
      </w:r>
      <w:r w:rsidR="00031E0C" w:rsidRPr="00031E0C">
        <w:rPr>
          <w:rFonts w:ascii="Times New Roman" w:hAnsi="Times New Roman"/>
          <w:b/>
          <w:sz w:val="28"/>
          <w:szCs w:val="28"/>
        </w:rPr>
        <w:t xml:space="preserve"> </w:t>
      </w:r>
      <w:r w:rsidRPr="00031E0C">
        <w:rPr>
          <w:rFonts w:ascii="Times New Roman" w:hAnsi="Times New Roman"/>
          <w:b/>
          <w:sz w:val="28"/>
          <w:szCs w:val="28"/>
        </w:rPr>
        <w:t>в области наружной рекламы и информации.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2014 году оформлено и выдано 1263 разрешений на установку и эксплуатацию рекламных конструкций; зарегистрировано 368 информационных конструкций; аннулировано 310 разрешений на установку и эксплуатацию рекламных конструкций; заключено 892 договоров на установку и эксплуатацию рекламных и информационных конструкций на имуществе города и земельных участках.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Внешний вид более 600 рекламных конструкций был приведен в соответствие с нормами принятых нормативных актов.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За истекший год демонтировано 1421 конструкций, а так же более 1600 объектов рекламной и визуальной информации, размещенной вдоль дорог (рекламные таблички, агитационная и концертная деятельность и т.п.). </w:t>
      </w:r>
    </w:p>
    <w:p w:rsidR="00CE758E" w:rsidRPr="00031E0C" w:rsidRDefault="00CE758E" w:rsidP="00031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Разработано более 510 эскизов социальной рекламы с освещением социально значимых проблем</w:t>
      </w:r>
      <w:r w:rsidR="00031E0C" w:rsidRPr="00031E0C">
        <w:rPr>
          <w:rFonts w:ascii="Times New Roman" w:hAnsi="Times New Roman"/>
          <w:sz w:val="28"/>
          <w:szCs w:val="28"/>
        </w:rPr>
        <w:t xml:space="preserve"> </w:t>
      </w:r>
      <w:r w:rsidRPr="00031E0C">
        <w:rPr>
          <w:rFonts w:ascii="Times New Roman" w:hAnsi="Times New Roman"/>
          <w:sz w:val="28"/>
          <w:szCs w:val="28"/>
        </w:rPr>
        <w:t>города, края.</w:t>
      </w:r>
    </w:p>
    <w:p w:rsidR="00CE758E" w:rsidRPr="00031E0C" w:rsidRDefault="00CE758E" w:rsidP="00031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Размещено более 2480 баннеров различных форматов, разработано и утверждено более 30 адресных программ.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Проведена работа по оснащению рекламных конструкций праздничной иллюминацией.</w:t>
      </w:r>
    </w:p>
    <w:p w:rsidR="00CE758E" w:rsidRPr="00031E0C" w:rsidRDefault="00CE758E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Оборудовано элементами праздничной иллюминации, с применением новых энергосберегающих технологий (светодиоды), 105 ранее не оборудованных стендовых конструкций.</w:t>
      </w:r>
    </w:p>
    <w:p w:rsidR="00CE758E" w:rsidRPr="00031E0C" w:rsidRDefault="00CE758E" w:rsidP="00031E0C">
      <w:pPr>
        <w:pStyle w:val="a5"/>
        <w:spacing w:after="0"/>
        <w:jc w:val="both"/>
        <w:rPr>
          <w:sz w:val="28"/>
          <w:szCs w:val="28"/>
        </w:rPr>
      </w:pPr>
      <w:r w:rsidRPr="00031E0C">
        <w:rPr>
          <w:sz w:val="28"/>
          <w:szCs w:val="28"/>
        </w:rPr>
        <w:t>К выборам депутатов в Хабаровскую городскую Думу и в законодательную Думу Хабаровского края для размещения печатных агитационных материалов были изготовлены и размещены более 200 конструкций.</w:t>
      </w:r>
    </w:p>
    <w:p w:rsidR="00CE758E" w:rsidRPr="00031E0C" w:rsidRDefault="00A179EF" w:rsidP="00031E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31E0C">
        <w:rPr>
          <w:rFonts w:ascii="Times New Roman" w:hAnsi="Times New Roman"/>
          <w:b/>
          <w:sz w:val="28"/>
          <w:szCs w:val="28"/>
        </w:rPr>
        <w:t>Строительство объектов инфраструктуры города.</w:t>
      </w:r>
    </w:p>
    <w:p w:rsidR="009126C8" w:rsidRPr="00031E0C" w:rsidRDefault="009126C8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Осуществлена </w:t>
      </w:r>
      <w:r w:rsidR="00A179EF" w:rsidRPr="00031E0C">
        <w:rPr>
          <w:rFonts w:ascii="Times New Roman" w:hAnsi="Times New Roman"/>
          <w:sz w:val="28"/>
          <w:szCs w:val="28"/>
        </w:rPr>
        <w:t>работ</w:t>
      </w:r>
      <w:r w:rsidRPr="00031E0C">
        <w:rPr>
          <w:rFonts w:ascii="Times New Roman" w:hAnsi="Times New Roman"/>
          <w:sz w:val="28"/>
          <w:szCs w:val="28"/>
        </w:rPr>
        <w:t>а</w:t>
      </w:r>
      <w:r w:rsidR="00A179EF" w:rsidRPr="00031E0C">
        <w:rPr>
          <w:rFonts w:ascii="Times New Roman" w:hAnsi="Times New Roman"/>
          <w:sz w:val="28"/>
          <w:szCs w:val="28"/>
        </w:rPr>
        <w:t xml:space="preserve"> по подготовке документов для строительства многофункционального комплекса на объекте «Реконструкция особо охраняемой территории местного значения «Парк имени Гагарина». Планируемые сроки строительства Комплекса – 2015год – </w:t>
      </w:r>
      <w:r w:rsidR="00A179EF" w:rsidRPr="00031E0C">
        <w:rPr>
          <w:rFonts w:ascii="Times New Roman" w:hAnsi="Times New Roman"/>
          <w:sz w:val="28"/>
          <w:szCs w:val="28"/>
          <w:lang w:val="en-US"/>
        </w:rPr>
        <w:t>II</w:t>
      </w:r>
      <w:r w:rsidR="00A179EF" w:rsidRPr="00031E0C">
        <w:rPr>
          <w:rFonts w:ascii="Times New Roman" w:hAnsi="Times New Roman"/>
          <w:sz w:val="28"/>
          <w:szCs w:val="28"/>
        </w:rPr>
        <w:t xml:space="preserve"> квартал 2016 года.</w:t>
      </w:r>
      <w:r w:rsidRPr="00031E0C">
        <w:rPr>
          <w:rFonts w:ascii="Times New Roman" w:hAnsi="Times New Roman"/>
          <w:sz w:val="28"/>
          <w:szCs w:val="28"/>
        </w:rPr>
        <w:t xml:space="preserve"> Будет выполнено благоустройство территории, а на самой территории будут выделены места для катания на роликах и детских электромобилях. </w:t>
      </w:r>
    </w:p>
    <w:p w:rsidR="00A179EF" w:rsidRPr="00031E0C" w:rsidRDefault="009126C8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В </w:t>
      </w:r>
      <w:r w:rsidR="00A179EF" w:rsidRPr="00031E0C">
        <w:rPr>
          <w:rFonts w:ascii="Times New Roman" w:hAnsi="Times New Roman"/>
          <w:sz w:val="28"/>
          <w:szCs w:val="28"/>
          <w:lang w:val="en-US"/>
        </w:rPr>
        <w:t>IV</w:t>
      </w:r>
      <w:r w:rsidR="00A179EF" w:rsidRPr="00031E0C">
        <w:rPr>
          <w:rFonts w:ascii="Times New Roman" w:hAnsi="Times New Roman"/>
          <w:sz w:val="28"/>
          <w:szCs w:val="28"/>
        </w:rPr>
        <w:t xml:space="preserve"> квартале 2014 года начало работы по </w:t>
      </w:r>
      <w:proofErr w:type="spellStart"/>
      <w:r w:rsidR="00A179EF" w:rsidRPr="00031E0C">
        <w:rPr>
          <w:rFonts w:ascii="Times New Roman" w:hAnsi="Times New Roman"/>
          <w:sz w:val="28"/>
          <w:szCs w:val="28"/>
        </w:rPr>
        <w:t>предпроектной</w:t>
      </w:r>
      <w:proofErr w:type="spellEnd"/>
      <w:r w:rsidR="00A179EF" w:rsidRPr="00031E0C">
        <w:rPr>
          <w:rFonts w:ascii="Times New Roman" w:hAnsi="Times New Roman"/>
          <w:sz w:val="28"/>
          <w:szCs w:val="28"/>
        </w:rPr>
        <w:t xml:space="preserve"> проработке строительства «Водного парка» на территории парка «Северный». </w:t>
      </w:r>
    </w:p>
    <w:p w:rsidR="00A179EF" w:rsidRPr="00031E0C" w:rsidRDefault="00A179EF" w:rsidP="0003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парке имени Гагарина за счет сре</w:t>
      </w:r>
      <w:proofErr w:type="gramStart"/>
      <w:r w:rsidRPr="00031E0C">
        <w:rPr>
          <w:rFonts w:ascii="Times New Roman" w:hAnsi="Times New Roman"/>
          <w:sz w:val="28"/>
          <w:szCs w:val="28"/>
        </w:rPr>
        <w:t>дств пр</w:t>
      </w:r>
      <w:proofErr w:type="gramEnd"/>
      <w:r w:rsidRPr="00031E0C">
        <w:rPr>
          <w:rFonts w:ascii="Times New Roman" w:hAnsi="Times New Roman"/>
          <w:sz w:val="28"/>
          <w:szCs w:val="28"/>
        </w:rPr>
        <w:t>ивлеченных инвесторов запланировано строительство Планетария, с аттракционами, залом планетария, тематическим кафе. Сроки начала</w:t>
      </w:r>
      <w:r w:rsidR="00031E0C" w:rsidRPr="00031E0C">
        <w:rPr>
          <w:rFonts w:ascii="Times New Roman" w:hAnsi="Times New Roman"/>
          <w:sz w:val="28"/>
          <w:szCs w:val="28"/>
        </w:rPr>
        <w:t xml:space="preserve"> </w:t>
      </w:r>
      <w:r w:rsidRPr="00031E0C">
        <w:rPr>
          <w:rFonts w:ascii="Times New Roman" w:hAnsi="Times New Roman"/>
          <w:sz w:val="28"/>
          <w:szCs w:val="28"/>
        </w:rPr>
        <w:t xml:space="preserve">строительства Планетария 2015-2016 годы. </w:t>
      </w:r>
    </w:p>
    <w:sectPr w:rsidR="00A179EF" w:rsidRPr="00031E0C" w:rsidSect="00031E0C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AE" w:rsidRDefault="008004AE" w:rsidP="002561A3">
      <w:pPr>
        <w:spacing w:after="0" w:line="240" w:lineRule="auto"/>
      </w:pPr>
      <w:r>
        <w:separator/>
      </w:r>
    </w:p>
  </w:endnote>
  <w:endnote w:type="continuationSeparator" w:id="0">
    <w:p w:rsidR="008004AE" w:rsidRDefault="008004AE" w:rsidP="0025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AE" w:rsidRDefault="008004AE" w:rsidP="002561A3">
      <w:pPr>
        <w:spacing w:after="0" w:line="240" w:lineRule="auto"/>
      </w:pPr>
      <w:r>
        <w:separator/>
      </w:r>
    </w:p>
  </w:footnote>
  <w:footnote w:type="continuationSeparator" w:id="0">
    <w:p w:rsidR="008004AE" w:rsidRDefault="008004AE" w:rsidP="0025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079"/>
      <w:docPartObj>
        <w:docPartGallery w:val="Page Numbers (Top of Page)"/>
        <w:docPartUnique/>
      </w:docPartObj>
    </w:sdtPr>
    <w:sdtContent>
      <w:p w:rsidR="002561A3" w:rsidRDefault="00177BE9">
        <w:pPr>
          <w:pStyle w:val="aa"/>
          <w:jc w:val="center"/>
        </w:pPr>
        <w:fldSimple w:instr=" PAGE   \* MERGEFORMAT ">
          <w:r w:rsidR="00031E0C">
            <w:rPr>
              <w:noProof/>
            </w:rPr>
            <w:t>2</w:t>
          </w:r>
        </w:fldSimple>
      </w:p>
    </w:sdtContent>
  </w:sdt>
  <w:p w:rsidR="002561A3" w:rsidRDefault="002561A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D8"/>
    <w:multiLevelType w:val="hybridMultilevel"/>
    <w:tmpl w:val="01F690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8C5420"/>
    <w:multiLevelType w:val="hybridMultilevel"/>
    <w:tmpl w:val="38D23C6A"/>
    <w:lvl w:ilvl="0" w:tplc="FC02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E6614"/>
    <w:multiLevelType w:val="hybridMultilevel"/>
    <w:tmpl w:val="C31810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2829"/>
    <w:multiLevelType w:val="hybridMultilevel"/>
    <w:tmpl w:val="8DFEC894"/>
    <w:lvl w:ilvl="0" w:tplc="5532B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223792"/>
    <w:multiLevelType w:val="hybridMultilevel"/>
    <w:tmpl w:val="E5F0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78D3"/>
    <w:multiLevelType w:val="hybridMultilevel"/>
    <w:tmpl w:val="1A9E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04B"/>
    <w:rsid w:val="00031E0C"/>
    <w:rsid w:val="00037CD7"/>
    <w:rsid w:val="000534D6"/>
    <w:rsid w:val="0007642D"/>
    <w:rsid w:val="00097918"/>
    <w:rsid w:val="000D4984"/>
    <w:rsid w:val="000F5E15"/>
    <w:rsid w:val="00103B7B"/>
    <w:rsid w:val="00111450"/>
    <w:rsid w:val="00177BE9"/>
    <w:rsid w:val="001C0081"/>
    <w:rsid w:val="002561A3"/>
    <w:rsid w:val="002630E4"/>
    <w:rsid w:val="00324BF5"/>
    <w:rsid w:val="003F73A6"/>
    <w:rsid w:val="004166DB"/>
    <w:rsid w:val="0042199E"/>
    <w:rsid w:val="00464E09"/>
    <w:rsid w:val="00471C93"/>
    <w:rsid w:val="00492C1F"/>
    <w:rsid w:val="004C6B1F"/>
    <w:rsid w:val="0056327B"/>
    <w:rsid w:val="006223C1"/>
    <w:rsid w:val="006B4F60"/>
    <w:rsid w:val="007E3943"/>
    <w:rsid w:val="007F2174"/>
    <w:rsid w:val="008004AE"/>
    <w:rsid w:val="00832E04"/>
    <w:rsid w:val="0083465F"/>
    <w:rsid w:val="00866331"/>
    <w:rsid w:val="00872872"/>
    <w:rsid w:val="00885FA9"/>
    <w:rsid w:val="00893624"/>
    <w:rsid w:val="008C004B"/>
    <w:rsid w:val="008E1C0D"/>
    <w:rsid w:val="00901537"/>
    <w:rsid w:val="009126C8"/>
    <w:rsid w:val="0092631E"/>
    <w:rsid w:val="00934372"/>
    <w:rsid w:val="00934DDB"/>
    <w:rsid w:val="009436B2"/>
    <w:rsid w:val="00963AC5"/>
    <w:rsid w:val="0097162E"/>
    <w:rsid w:val="00972093"/>
    <w:rsid w:val="00977CB3"/>
    <w:rsid w:val="00A179EF"/>
    <w:rsid w:val="00A21D62"/>
    <w:rsid w:val="00A23E41"/>
    <w:rsid w:val="00A3451B"/>
    <w:rsid w:val="00A368E3"/>
    <w:rsid w:val="00A541C6"/>
    <w:rsid w:val="00A9751B"/>
    <w:rsid w:val="00B25277"/>
    <w:rsid w:val="00BE11D0"/>
    <w:rsid w:val="00C00ED5"/>
    <w:rsid w:val="00C3563F"/>
    <w:rsid w:val="00C77EEF"/>
    <w:rsid w:val="00CD1F42"/>
    <w:rsid w:val="00CE0000"/>
    <w:rsid w:val="00CE758E"/>
    <w:rsid w:val="00D00EA8"/>
    <w:rsid w:val="00D17DDA"/>
    <w:rsid w:val="00D63DFB"/>
    <w:rsid w:val="00D77E2A"/>
    <w:rsid w:val="00DE4593"/>
    <w:rsid w:val="00E04D5D"/>
    <w:rsid w:val="00E2795E"/>
    <w:rsid w:val="00E3225F"/>
    <w:rsid w:val="00E33614"/>
    <w:rsid w:val="00E449E5"/>
    <w:rsid w:val="00F146EE"/>
    <w:rsid w:val="00F23180"/>
    <w:rsid w:val="00F516A5"/>
    <w:rsid w:val="00F95C93"/>
    <w:rsid w:val="00FB3D6C"/>
    <w:rsid w:val="00FE4257"/>
    <w:rsid w:val="00FF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004B"/>
    <w:pPr>
      <w:ind w:left="720"/>
      <w:contextualSpacing/>
    </w:pPr>
  </w:style>
  <w:style w:type="paragraph" w:styleId="a5">
    <w:name w:val="Body Text"/>
    <w:aliases w:val="bt"/>
    <w:basedOn w:val="a"/>
    <w:link w:val="a6"/>
    <w:rsid w:val="00A541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t Знак"/>
    <w:basedOn w:val="a0"/>
    <w:link w:val="a5"/>
    <w:rsid w:val="00A54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1"/>
    <w:basedOn w:val="a"/>
    <w:link w:val="a8"/>
    <w:rsid w:val="00A541C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A54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A541C6"/>
    <w:rPr>
      <w:sz w:val="24"/>
      <w:szCs w:val="24"/>
    </w:rPr>
  </w:style>
  <w:style w:type="paragraph" w:styleId="aa">
    <w:name w:val="header"/>
    <w:basedOn w:val="a"/>
    <w:link w:val="a9"/>
    <w:uiPriority w:val="99"/>
    <w:rsid w:val="00A54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A541C6"/>
    <w:rPr>
      <w:rFonts w:ascii="Calibri" w:eastAsia="Calibri" w:hAnsi="Calibri" w:cs="Times New Roman"/>
    </w:rPr>
  </w:style>
  <w:style w:type="paragraph" w:styleId="2">
    <w:name w:val="Body Text Indent 2"/>
    <w:aliases w:val="Знак Знак Знак"/>
    <w:basedOn w:val="a"/>
    <w:link w:val="20"/>
    <w:rsid w:val="00A541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 Знак Знак"/>
    <w:basedOn w:val="a0"/>
    <w:link w:val="2"/>
    <w:rsid w:val="00A54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A541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541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E7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758E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E7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46E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97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9791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25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61A3"/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464E09"/>
    <w:rPr>
      <w:rFonts w:ascii="Calibri" w:eastAsia="Calibri" w:hAnsi="Calibri" w:cs="Times New Roman"/>
    </w:rPr>
  </w:style>
  <w:style w:type="paragraph" w:styleId="ad">
    <w:name w:val="Normal (Web)"/>
    <w:aliases w:val="Обычный (Web)"/>
    <w:basedOn w:val="a"/>
    <w:uiPriority w:val="99"/>
    <w:rsid w:val="0032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63DFB"/>
  </w:style>
  <w:style w:type="paragraph" w:customStyle="1" w:styleId="style4">
    <w:name w:val="style4"/>
    <w:basedOn w:val="a"/>
    <w:rsid w:val="00D63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86DB2-8CB7-4FEB-AAF4-050A2C2D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Хабаровска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loshchenkooa</dc:creator>
  <cp:keywords/>
  <dc:description/>
  <cp:lastModifiedBy>slivkina</cp:lastModifiedBy>
  <cp:revision>50</cp:revision>
  <cp:lastPrinted>2015-02-27T01:46:00Z</cp:lastPrinted>
  <dcterms:created xsi:type="dcterms:W3CDTF">2015-02-24T00:29:00Z</dcterms:created>
  <dcterms:modified xsi:type="dcterms:W3CDTF">2015-03-19T10:35:00Z</dcterms:modified>
</cp:coreProperties>
</file>