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1" w:rsidRPr="00BD7531" w:rsidRDefault="00BD7531" w:rsidP="00BD7531">
      <w:pPr>
        <w:pStyle w:val="Style11"/>
        <w:widowControl/>
        <w:spacing w:line="240" w:lineRule="auto"/>
        <w:jc w:val="both"/>
        <w:rPr>
          <w:rStyle w:val="FontStyle22"/>
          <w:i w:val="0"/>
          <w:sz w:val="28"/>
          <w:szCs w:val="28"/>
        </w:rPr>
      </w:pPr>
      <w:r w:rsidRPr="00BD7531">
        <w:rPr>
          <w:rStyle w:val="FontStyle22"/>
          <w:i w:val="0"/>
          <w:sz w:val="28"/>
          <w:szCs w:val="28"/>
        </w:rPr>
        <w:t>ДИВНОГОРСК</w:t>
      </w:r>
    </w:p>
    <w:p w:rsidR="008B3AEF" w:rsidRPr="00BD7531" w:rsidRDefault="008B3AEF" w:rsidP="00BD7531">
      <w:pPr>
        <w:pStyle w:val="Style12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В целях выполнения майских Указов Президента Российской Федерации создано дополнительно 405 мест учреждениях дошкольного образования. Это удалось сделать благодаря консолидированным усилиям администрации города и правительства Красноярского края посредством финансирования на проведение </w:t>
      </w:r>
      <w:r w:rsidRPr="00BD7531">
        <w:rPr>
          <w:rStyle w:val="FontStyle24"/>
          <w:sz w:val="28"/>
          <w:szCs w:val="28"/>
        </w:rPr>
        <w:t>ряда мероприятий: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увеличено количество мест в действующих детских садах </w:t>
      </w:r>
      <w:r w:rsidRPr="00BD7531">
        <w:rPr>
          <w:rStyle w:val="FontStyle24"/>
          <w:sz w:val="28"/>
          <w:szCs w:val="28"/>
        </w:rPr>
        <w:t xml:space="preserve">на 180 </w:t>
      </w:r>
      <w:r w:rsidRPr="00BD7531">
        <w:rPr>
          <w:rStyle w:val="FontStyle23"/>
          <w:sz w:val="28"/>
          <w:szCs w:val="28"/>
        </w:rPr>
        <w:t xml:space="preserve">посредством уплотнения в соответствии с </w:t>
      </w:r>
      <w:proofErr w:type="spellStart"/>
      <w:r w:rsidRPr="00BD7531">
        <w:rPr>
          <w:rStyle w:val="FontStyle23"/>
          <w:sz w:val="28"/>
          <w:szCs w:val="28"/>
        </w:rPr>
        <w:t>СанПиН</w:t>
      </w:r>
      <w:proofErr w:type="spellEnd"/>
      <w:r w:rsidRPr="00BD7531">
        <w:rPr>
          <w:rStyle w:val="FontStyle23"/>
          <w:sz w:val="28"/>
          <w:szCs w:val="28"/>
        </w:rPr>
        <w:t>, средства выделены из местного бюджета в сумме 13 971,80 тыс</w:t>
      </w:r>
      <w:proofErr w:type="gramStart"/>
      <w:r w:rsidRPr="00BD7531">
        <w:rPr>
          <w:rStyle w:val="FontStyle23"/>
          <w:sz w:val="28"/>
          <w:szCs w:val="28"/>
        </w:rPr>
        <w:t>.р</w:t>
      </w:r>
      <w:proofErr w:type="gramEnd"/>
      <w:r w:rsidRPr="00BD7531">
        <w:rPr>
          <w:rStyle w:val="FontStyle23"/>
          <w:sz w:val="28"/>
          <w:szCs w:val="28"/>
        </w:rPr>
        <w:t>уб.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введен в эксплуатацию с 1 октября 2013 года новый детский сад № 17 </w:t>
      </w:r>
      <w:r w:rsidRPr="00BD7531">
        <w:rPr>
          <w:rStyle w:val="FontStyle24"/>
          <w:sz w:val="28"/>
          <w:szCs w:val="28"/>
        </w:rPr>
        <w:t xml:space="preserve">на 190 мест, </w:t>
      </w:r>
      <w:r w:rsidRPr="00BD7531">
        <w:rPr>
          <w:rStyle w:val="FontStyle23"/>
          <w:sz w:val="28"/>
          <w:szCs w:val="28"/>
        </w:rPr>
        <w:t>средства направлены из краевого бюджета в сумме 156 000,00 тыс</w:t>
      </w:r>
      <w:proofErr w:type="gramStart"/>
      <w:r w:rsidRPr="00BD7531">
        <w:rPr>
          <w:rStyle w:val="FontStyle23"/>
          <w:sz w:val="28"/>
          <w:szCs w:val="28"/>
        </w:rPr>
        <w:t>.р</w:t>
      </w:r>
      <w:proofErr w:type="gramEnd"/>
      <w:r w:rsidRPr="00BD7531">
        <w:rPr>
          <w:rStyle w:val="FontStyle23"/>
          <w:sz w:val="28"/>
          <w:szCs w:val="28"/>
        </w:rPr>
        <w:t>уб.</w:t>
      </w:r>
    </w:p>
    <w:p w:rsidR="008B3AEF" w:rsidRPr="00BD7531" w:rsidRDefault="008B3AEF" w:rsidP="00BD7531">
      <w:pPr>
        <w:pStyle w:val="Style7"/>
        <w:widowControl/>
        <w:spacing w:before="5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проведены ремонтные работы капитального характера в МБДОУ </w:t>
      </w:r>
      <w:proofErr w:type="spellStart"/>
      <w:r w:rsidRPr="00BD7531">
        <w:rPr>
          <w:rStyle w:val="FontStyle23"/>
          <w:sz w:val="28"/>
          <w:szCs w:val="28"/>
        </w:rPr>
        <w:t>д</w:t>
      </w:r>
      <w:proofErr w:type="spellEnd"/>
      <w:r w:rsidRPr="00BD7531">
        <w:rPr>
          <w:rStyle w:val="FontStyle23"/>
          <w:sz w:val="28"/>
          <w:szCs w:val="28"/>
        </w:rPr>
        <w:t xml:space="preserve">/с № 5 (пос. </w:t>
      </w:r>
      <w:proofErr w:type="spellStart"/>
      <w:r w:rsidRPr="00BD7531">
        <w:rPr>
          <w:rStyle w:val="FontStyle23"/>
          <w:sz w:val="28"/>
          <w:szCs w:val="28"/>
        </w:rPr>
        <w:t>Усть-Мана</w:t>
      </w:r>
      <w:proofErr w:type="spellEnd"/>
      <w:r w:rsidRPr="00BD7531">
        <w:rPr>
          <w:rStyle w:val="FontStyle23"/>
          <w:sz w:val="28"/>
          <w:szCs w:val="28"/>
        </w:rPr>
        <w:t xml:space="preserve">) и МБДОУ </w:t>
      </w:r>
      <w:proofErr w:type="spellStart"/>
      <w:r w:rsidRPr="00BD7531">
        <w:rPr>
          <w:rStyle w:val="FontStyle23"/>
          <w:sz w:val="28"/>
          <w:szCs w:val="28"/>
        </w:rPr>
        <w:t>д</w:t>
      </w:r>
      <w:proofErr w:type="spellEnd"/>
      <w:r w:rsidRPr="00BD7531">
        <w:rPr>
          <w:rStyle w:val="FontStyle23"/>
          <w:sz w:val="28"/>
          <w:szCs w:val="28"/>
        </w:rPr>
        <w:t>/с № 4 (</w:t>
      </w:r>
      <w:proofErr w:type="gramStart"/>
      <w:r w:rsidRPr="00BD7531">
        <w:rPr>
          <w:rStyle w:val="FontStyle23"/>
          <w:sz w:val="28"/>
          <w:szCs w:val="28"/>
        </w:rPr>
        <w:t>с</w:t>
      </w:r>
      <w:proofErr w:type="gramEnd"/>
      <w:r w:rsidRPr="00BD7531">
        <w:rPr>
          <w:rStyle w:val="FontStyle23"/>
          <w:sz w:val="28"/>
          <w:szCs w:val="28"/>
        </w:rPr>
        <w:t xml:space="preserve">. </w:t>
      </w:r>
      <w:proofErr w:type="gramStart"/>
      <w:r w:rsidRPr="00BD7531">
        <w:rPr>
          <w:rStyle w:val="FontStyle23"/>
          <w:sz w:val="28"/>
          <w:szCs w:val="28"/>
        </w:rPr>
        <w:t>Овсянка</w:t>
      </w:r>
      <w:proofErr w:type="gramEnd"/>
      <w:r w:rsidRPr="00BD7531">
        <w:rPr>
          <w:rStyle w:val="FontStyle23"/>
          <w:sz w:val="28"/>
          <w:szCs w:val="28"/>
        </w:rPr>
        <w:t>), в результате которых открыты две дополнительные группы на 35 детей, средства выделены в рамках долгосрочной целевой программы «Развитие сети дошкольных образовательных учреждений на 2012-2015 годы».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Таким образом, в 2013 году в результате проведенных мероприятий очередь по детям от 3-х до 7-ми лет сократилась на 100 %.</w:t>
      </w:r>
    </w:p>
    <w:p w:rsidR="008B3AEF" w:rsidRPr="00BD7531" w:rsidRDefault="008B3AEF" w:rsidP="00BD7531">
      <w:pPr>
        <w:pStyle w:val="Style10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На выплату заработной платы в 2013 году было направлено </w:t>
      </w:r>
      <w:r w:rsidRPr="00BD7531">
        <w:rPr>
          <w:rStyle w:val="FontStyle24"/>
          <w:sz w:val="28"/>
          <w:szCs w:val="28"/>
        </w:rPr>
        <w:t>252,30 млн</w:t>
      </w:r>
      <w:proofErr w:type="gramStart"/>
      <w:r w:rsidRPr="00BD7531">
        <w:rPr>
          <w:rStyle w:val="FontStyle24"/>
          <w:sz w:val="28"/>
          <w:szCs w:val="28"/>
        </w:rPr>
        <w:t>.р</w:t>
      </w:r>
      <w:proofErr w:type="gramEnd"/>
      <w:r w:rsidRPr="00BD7531">
        <w:rPr>
          <w:rStyle w:val="FontStyle24"/>
          <w:sz w:val="28"/>
          <w:szCs w:val="28"/>
        </w:rPr>
        <w:t xml:space="preserve">уб., </w:t>
      </w:r>
      <w:r w:rsidRPr="00BD7531">
        <w:rPr>
          <w:rStyle w:val="FontStyle23"/>
          <w:sz w:val="28"/>
          <w:szCs w:val="28"/>
        </w:rPr>
        <w:t xml:space="preserve">что составляет 25% от общего объема расходов бюджета города. Данные расходы увеличились по сравнению с 2012 годом на 19,3 %. Рост средней заработной платы педагогических работников составил </w:t>
      </w:r>
      <w:r w:rsidRPr="00BD7531">
        <w:rPr>
          <w:rStyle w:val="FontStyle24"/>
          <w:sz w:val="28"/>
          <w:szCs w:val="28"/>
        </w:rPr>
        <w:t xml:space="preserve">134,9 </w:t>
      </w:r>
      <w:r w:rsidRPr="00BD7531">
        <w:rPr>
          <w:rStyle w:val="FontStyle23"/>
          <w:sz w:val="28"/>
          <w:szCs w:val="28"/>
        </w:rPr>
        <w:t>%. На 01.01.2014  года  средняя заработная  плата педагогических работников</w:t>
      </w:r>
    </w:p>
    <w:p w:rsidR="008B3AEF" w:rsidRPr="00BD7531" w:rsidRDefault="008B3AEF" w:rsidP="00BD7531">
      <w:pPr>
        <w:pStyle w:val="Style2"/>
        <w:widowControl/>
        <w:spacing w:line="240" w:lineRule="auto"/>
        <w:rPr>
          <w:rStyle w:val="FontStyle24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составила: в школах </w:t>
      </w:r>
      <w:r w:rsidRPr="00BD7531">
        <w:rPr>
          <w:rStyle w:val="FontStyle24"/>
          <w:sz w:val="28"/>
          <w:szCs w:val="28"/>
        </w:rPr>
        <w:t>27,00 тыс</w:t>
      </w:r>
      <w:proofErr w:type="gramStart"/>
      <w:r w:rsidRPr="00BD7531">
        <w:rPr>
          <w:rStyle w:val="FontStyle24"/>
          <w:sz w:val="28"/>
          <w:szCs w:val="28"/>
        </w:rPr>
        <w:t>.р</w:t>
      </w:r>
      <w:proofErr w:type="gramEnd"/>
      <w:r w:rsidRPr="00BD7531">
        <w:rPr>
          <w:rStyle w:val="FontStyle24"/>
          <w:sz w:val="28"/>
          <w:szCs w:val="28"/>
        </w:rPr>
        <w:t xml:space="preserve">уб., </w:t>
      </w:r>
      <w:r w:rsidRPr="00BD7531">
        <w:rPr>
          <w:rStyle w:val="FontStyle23"/>
          <w:sz w:val="28"/>
          <w:szCs w:val="28"/>
        </w:rPr>
        <w:t xml:space="preserve">в детских садах </w:t>
      </w:r>
      <w:r w:rsidRPr="00BD7531">
        <w:rPr>
          <w:rStyle w:val="FontStyle24"/>
          <w:sz w:val="28"/>
          <w:szCs w:val="28"/>
        </w:rPr>
        <w:t xml:space="preserve">19,80 тыс.руб., </w:t>
      </w:r>
      <w:r w:rsidRPr="00BD7531">
        <w:rPr>
          <w:rStyle w:val="FontStyle23"/>
          <w:sz w:val="28"/>
          <w:szCs w:val="28"/>
        </w:rPr>
        <w:t xml:space="preserve">в учреждениях дополнительного образования </w:t>
      </w:r>
      <w:r w:rsidRPr="00BD7531">
        <w:rPr>
          <w:rStyle w:val="FontStyle24"/>
          <w:sz w:val="28"/>
          <w:szCs w:val="28"/>
        </w:rPr>
        <w:t>15,30 тыс.руб.</w:t>
      </w:r>
    </w:p>
    <w:p w:rsidR="008B3AEF" w:rsidRPr="00BD7531" w:rsidRDefault="008B3AEF" w:rsidP="00BD7531">
      <w:pPr>
        <w:pStyle w:val="Style10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Реализованы мероприятия по укреплению материально-технической базы образовательных учреждений: 12 существующих детских садов оснащены </w:t>
      </w:r>
      <w:r w:rsidRPr="00BD7531">
        <w:rPr>
          <w:rStyle w:val="FontStyle24"/>
          <w:sz w:val="28"/>
          <w:szCs w:val="28"/>
        </w:rPr>
        <w:t xml:space="preserve">49 </w:t>
      </w:r>
      <w:r w:rsidRPr="00BD7531">
        <w:rPr>
          <w:rStyle w:val="FontStyle23"/>
          <w:sz w:val="28"/>
          <w:szCs w:val="28"/>
        </w:rPr>
        <w:t xml:space="preserve">компьютерами, все дошкольные учреждения имеют подключение к информационной сети Интернет. В общеобразовательных учреждениях приобретено оборудование на общую сумму </w:t>
      </w:r>
      <w:r w:rsidRPr="00BD7531">
        <w:rPr>
          <w:rStyle w:val="FontStyle24"/>
          <w:sz w:val="28"/>
          <w:szCs w:val="28"/>
        </w:rPr>
        <w:t>6 886,60 тыс</w:t>
      </w:r>
      <w:proofErr w:type="gramStart"/>
      <w:r w:rsidRPr="00BD7531">
        <w:rPr>
          <w:rStyle w:val="FontStyle24"/>
          <w:sz w:val="28"/>
          <w:szCs w:val="28"/>
        </w:rPr>
        <w:t>.р</w:t>
      </w:r>
      <w:proofErr w:type="gramEnd"/>
      <w:r w:rsidRPr="00BD7531">
        <w:rPr>
          <w:rStyle w:val="FontStyle24"/>
          <w:sz w:val="28"/>
          <w:szCs w:val="28"/>
        </w:rPr>
        <w:t xml:space="preserve">уб., </w:t>
      </w:r>
      <w:r w:rsidRPr="00BD7531">
        <w:rPr>
          <w:rStyle w:val="FontStyle23"/>
          <w:sz w:val="28"/>
          <w:szCs w:val="28"/>
        </w:rPr>
        <w:t xml:space="preserve">учреждениях дополнительного образования - </w:t>
      </w:r>
      <w:r w:rsidRPr="00BD7531">
        <w:rPr>
          <w:rStyle w:val="FontStyle24"/>
          <w:sz w:val="28"/>
          <w:szCs w:val="28"/>
        </w:rPr>
        <w:t xml:space="preserve">412,30 тыс.руб. </w:t>
      </w:r>
      <w:r w:rsidRPr="00BD7531">
        <w:rPr>
          <w:rStyle w:val="FontStyle23"/>
          <w:sz w:val="28"/>
          <w:szCs w:val="28"/>
        </w:rPr>
        <w:t>Общее количество компьютеров в образовательных учреждениях составляет 1558 единиц, на 1 компьютер приходится 6 учеников.</w:t>
      </w:r>
    </w:p>
    <w:p w:rsidR="008B3AEF" w:rsidRPr="00BD7531" w:rsidRDefault="008B3AEF" w:rsidP="00BD7531">
      <w:pPr>
        <w:pStyle w:val="Style10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Вырос уровень информационной открытости системы образования </w:t>
      </w:r>
      <w:proofErr w:type="gramStart"/>
      <w:r w:rsidRPr="00BD7531">
        <w:rPr>
          <w:rStyle w:val="FontStyle23"/>
          <w:sz w:val="28"/>
          <w:szCs w:val="28"/>
        </w:rPr>
        <w:t>-з</w:t>
      </w:r>
      <w:proofErr w:type="gramEnd"/>
      <w:r w:rsidRPr="00BD7531">
        <w:rPr>
          <w:rStyle w:val="FontStyle23"/>
          <w:sz w:val="28"/>
          <w:szCs w:val="28"/>
        </w:rPr>
        <w:t>а 2013 год на различных страницах сайта системы образования было опубликовано 1028 материалов, ежедневно сайт посещают от 80 до 300 участников образовательного процесса. Все детские сады имеют свои сайты в сети Интернет. Состоялся второй городской Родительский форум, основной темой которого стало обсуждение нового закона «Об образовании в Российской Федерации». В форуме приняли участие 344 родителя, 106 педагогов, 89 учащихся.</w:t>
      </w:r>
    </w:p>
    <w:p w:rsidR="008B3AEF" w:rsidRPr="00BD7531" w:rsidRDefault="008B3AEF" w:rsidP="00BD7531">
      <w:pPr>
        <w:pStyle w:val="Style3"/>
        <w:widowControl/>
        <w:spacing w:before="5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Третий год при поддержке Главы города проводится церемония чествования и награждения одаренных и талантливых детей. Размер премий составляет от 2-х'до 30-ти тысяч рублей. С 2011 по 2013 годы были награждены 189 талантливых учащихся города. В прошедшем году отдел образования администрации города стал призером краевого конкурса территорий, успешно реализующих программы, </w:t>
      </w:r>
      <w:r w:rsidRPr="00BD7531">
        <w:rPr>
          <w:rStyle w:val="FontStyle23"/>
          <w:sz w:val="28"/>
          <w:szCs w:val="28"/>
        </w:rPr>
        <w:lastRenderedPageBreak/>
        <w:t xml:space="preserve">направленные на поддержку одаренных детей и получил субсидию в размере </w:t>
      </w:r>
      <w:r w:rsidRPr="00BD7531">
        <w:rPr>
          <w:rStyle w:val="FontStyle24"/>
          <w:sz w:val="28"/>
          <w:szCs w:val="28"/>
        </w:rPr>
        <w:t xml:space="preserve">500,00 тыс. руб., </w:t>
      </w:r>
      <w:r w:rsidRPr="00BD7531">
        <w:rPr>
          <w:rStyle w:val="FontStyle23"/>
          <w:sz w:val="28"/>
          <w:szCs w:val="28"/>
        </w:rPr>
        <w:t>которая была передана гимназии № 10 для приобретения оборудования и программного обеспечения интенсивных школ для одаренных детей.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В городе возобновлено проведение муниципального конкурса «Учитель года». Общий призовой фонд - 100 тыс. руб.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Возросло среднегодовое количество учащихся на 251 человек, высокий набор в первый класс, что позволило достигнуть </w:t>
      </w:r>
      <w:proofErr w:type="spellStart"/>
      <w:r w:rsidRPr="00BD7531">
        <w:rPr>
          <w:rStyle w:val="FontStyle23"/>
          <w:sz w:val="28"/>
          <w:szCs w:val="28"/>
        </w:rPr>
        <w:t>общекраевого</w:t>
      </w:r>
      <w:proofErr w:type="spellEnd"/>
      <w:r w:rsidRPr="00BD7531">
        <w:rPr>
          <w:rStyle w:val="FontStyle23"/>
          <w:sz w:val="28"/>
          <w:szCs w:val="28"/>
        </w:rPr>
        <w:t xml:space="preserve"> нормативного показателя по наполняемости классов - 24 человека.</w:t>
      </w:r>
    </w:p>
    <w:p w:rsidR="008B3AEF" w:rsidRPr="00BD7531" w:rsidRDefault="008B3AEF" w:rsidP="00BD7531">
      <w:pPr>
        <w:pStyle w:val="Style3"/>
        <w:widowControl/>
        <w:spacing w:before="5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В части качества организации образовательного процесса по результатам ЕГЭ по 6-ти предметам наши выпускники получили средний тестовый балл выше краевых, по 7-ти предметам - выше общероссийских. Впервые за последние пять лет получены 100-бальные результаты у 4-х участников ЕГЭ. 28 выпускников по итогам учебного года награждены медалью «За особые успехи в учении» (13 - золотых, 15 - серебряных). По итогам </w:t>
      </w:r>
      <w:proofErr w:type="spellStart"/>
      <w:r w:rsidRPr="00BD7531">
        <w:rPr>
          <w:rStyle w:val="FontStyle23"/>
          <w:sz w:val="28"/>
          <w:szCs w:val="28"/>
        </w:rPr>
        <w:t>рейтингования</w:t>
      </w:r>
      <w:proofErr w:type="spellEnd"/>
      <w:r w:rsidRPr="00BD7531">
        <w:rPr>
          <w:rStyle w:val="FontStyle23"/>
          <w:sz w:val="28"/>
          <w:szCs w:val="28"/>
        </w:rPr>
        <w:t xml:space="preserve"> муниципалитетов (всего 61 муниципалитет), город Дивногорск в 2013 году удерживает 7 позицию в рейтинге по среднему баллу обязательных предметов ЕГЭ (русский язык и математика), при этом улучшив результат по математике с 21-ой строчки на 14. По </w:t>
      </w:r>
      <w:proofErr w:type="spellStart"/>
      <w:r w:rsidRPr="00BD7531">
        <w:rPr>
          <w:rStyle w:val="FontStyle23"/>
          <w:sz w:val="28"/>
          <w:szCs w:val="28"/>
        </w:rPr>
        <w:t>поступаемости</w:t>
      </w:r>
      <w:proofErr w:type="spellEnd"/>
      <w:r w:rsidRPr="00BD7531">
        <w:rPr>
          <w:rStyle w:val="FontStyle23"/>
          <w:sz w:val="28"/>
          <w:szCs w:val="28"/>
        </w:rPr>
        <w:t xml:space="preserve"> выпускников школ в высшие учебные заведения страны - в десятке лучших территорий края. В 2013 году значительно были улучшены позиции </w:t>
      </w:r>
      <w:proofErr w:type="gramStart"/>
      <w:r w:rsidRPr="00BD7531">
        <w:rPr>
          <w:rStyle w:val="FontStyle23"/>
          <w:sz w:val="28"/>
          <w:szCs w:val="28"/>
        </w:rPr>
        <w:t>в</w:t>
      </w:r>
      <w:proofErr w:type="gramEnd"/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proofErr w:type="gramStart"/>
      <w:r w:rsidRPr="00BD7531">
        <w:rPr>
          <w:rStyle w:val="FontStyle23"/>
          <w:sz w:val="28"/>
          <w:szCs w:val="28"/>
        </w:rPr>
        <w:t>рейтинге</w:t>
      </w:r>
      <w:proofErr w:type="gramEnd"/>
      <w:r w:rsidRPr="00BD7531">
        <w:rPr>
          <w:rStyle w:val="FontStyle23"/>
          <w:sz w:val="28"/>
          <w:szCs w:val="28"/>
        </w:rPr>
        <w:t xml:space="preserve"> по показателям подготовки выпускников начальной школы по русскому языку и математике, муниципалитет переместился с 43 места на 21.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В 2012-2013 учебном году в 1,5 раза увеличилось количество одарённых детей школьного и дошкольного возрастов, занявших призовые места на конкурсах, соревнованиях, фестивалях, турнирах и иных испытаниях. В региональном этапе всероссийской олимпиады приняли участие 40 школьников из 9-11 классов.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proofErr w:type="gramStart"/>
      <w:r w:rsidRPr="00BD7531">
        <w:rPr>
          <w:rStyle w:val="FontStyle23"/>
          <w:sz w:val="28"/>
          <w:szCs w:val="28"/>
        </w:rPr>
        <w:t>В летний период 2013 года 2233 школьника (83 %) были включены в различные формы отдыха, оздоровления и трудовой занятости: летние интенсивные школы, передвижной палаточный лагерь Дома детского творчества, загородные оздоровительные лагеря, пришкольные площадки, экспедиция на озеро Байкал в рамках проекта «Школа нового поколения», туристические экспедиции на Горный Алтай и в пещеру «</w:t>
      </w:r>
      <w:proofErr w:type="spellStart"/>
      <w:r w:rsidRPr="00BD7531">
        <w:rPr>
          <w:rStyle w:val="FontStyle23"/>
          <w:sz w:val="28"/>
          <w:szCs w:val="28"/>
        </w:rPr>
        <w:t>Орешная</w:t>
      </w:r>
      <w:proofErr w:type="spellEnd"/>
      <w:r w:rsidRPr="00BD7531">
        <w:rPr>
          <w:rStyle w:val="FontStyle23"/>
          <w:sz w:val="28"/>
          <w:szCs w:val="28"/>
        </w:rPr>
        <w:t>».</w:t>
      </w:r>
      <w:proofErr w:type="gramEnd"/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С целью подготовки образовательных учреждений к новому учебному году в летний период было проведено 44 мероприятия по исполнению 41 предписания надзорных органов. Консолидированный бюджет на подготовку образовательных учреждений к новому учебному году составил </w:t>
      </w:r>
      <w:r w:rsidRPr="00BD7531">
        <w:rPr>
          <w:rStyle w:val="FontStyle24"/>
          <w:sz w:val="28"/>
          <w:szCs w:val="28"/>
        </w:rPr>
        <w:t>12 200,00 тыс. руб.</w:t>
      </w:r>
    </w:p>
    <w:p w:rsidR="008B3AEF" w:rsidRPr="00BD7531" w:rsidRDefault="008B3AEF" w:rsidP="00BD7531">
      <w:pPr>
        <w:pStyle w:val="Style3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BD7531">
        <w:rPr>
          <w:rStyle w:val="FontStyle23"/>
          <w:sz w:val="28"/>
          <w:szCs w:val="28"/>
        </w:rPr>
        <w:t xml:space="preserve">Система образования города в 2013 году принимала участие в реализации пяти долгосрочных целевых краевых и муниципальных программ, что позволило привлечь дополнительные средства на развитие отрасли в сумме </w:t>
      </w:r>
      <w:r w:rsidRPr="00BD7531">
        <w:rPr>
          <w:rStyle w:val="FontStyle24"/>
          <w:sz w:val="28"/>
          <w:szCs w:val="28"/>
        </w:rPr>
        <w:t>24 900,3 тыс. руб.</w:t>
      </w:r>
    </w:p>
    <w:p w:rsidR="008B3AEF" w:rsidRPr="00BD7531" w:rsidRDefault="008B3AEF" w:rsidP="00BD7531">
      <w:pPr>
        <w:pStyle w:val="Style14"/>
        <w:widowControl/>
        <w:spacing w:before="91" w:line="240" w:lineRule="auto"/>
        <w:ind w:firstLine="0"/>
        <w:rPr>
          <w:rStyle w:val="FontStyle22"/>
          <w:sz w:val="28"/>
          <w:szCs w:val="28"/>
        </w:rPr>
      </w:pPr>
      <w:r w:rsidRPr="00BD7531">
        <w:rPr>
          <w:rStyle w:val="FontStyle22"/>
          <w:sz w:val="28"/>
          <w:szCs w:val="28"/>
        </w:rPr>
        <w:t>По вопросу: Какие наиболее трудные проблемы не удалось решить в прошедшем году?</w:t>
      </w:r>
    </w:p>
    <w:p w:rsidR="008B3AEF" w:rsidRPr="00BD7531" w:rsidRDefault="008B3AEF" w:rsidP="00BD7531">
      <w:pPr>
        <w:pStyle w:val="Style3"/>
        <w:widowControl/>
        <w:spacing w:before="5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Обновление парка компьютерной техники в ОУ города происходит медленными темпами.</w:t>
      </w:r>
    </w:p>
    <w:p w:rsidR="008B3AEF" w:rsidRPr="00BD7531" w:rsidRDefault="008B3AEF" w:rsidP="00BD7531">
      <w:pPr>
        <w:pStyle w:val="Style3"/>
        <w:widowControl/>
        <w:spacing w:before="19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Низкая скорость Интернета в школе с</w:t>
      </w:r>
      <w:proofErr w:type="gramStart"/>
      <w:r w:rsidRPr="00BD7531">
        <w:rPr>
          <w:rStyle w:val="FontStyle23"/>
          <w:sz w:val="28"/>
          <w:szCs w:val="28"/>
        </w:rPr>
        <w:t>.О</w:t>
      </w:r>
      <w:proofErr w:type="gramEnd"/>
      <w:r w:rsidRPr="00BD7531">
        <w:rPr>
          <w:rStyle w:val="FontStyle23"/>
          <w:sz w:val="28"/>
          <w:szCs w:val="28"/>
        </w:rPr>
        <w:t>всянка (ниже установленного краевого минимума для школ края), а также во всех детских садах города.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lastRenderedPageBreak/>
        <w:t>Отсутствие финансовой поддержки для привлечения ученых из ВУЗов края с целью подготовки и сопровождения одаренных детей для участия в интеллектуальных мероприятиях на региональном и федеральном уровнях.</w:t>
      </w:r>
    </w:p>
    <w:p w:rsidR="008B3AEF" w:rsidRPr="00BD7531" w:rsidRDefault="008B3AEF" w:rsidP="00BD7531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Ввиду кадрового дефицита - отсутствие достаточного количества</w:t>
      </w:r>
      <w:r w:rsidR="00BD7531" w:rsidRPr="00BD7531">
        <w:rPr>
          <w:rStyle w:val="FontStyle23"/>
          <w:sz w:val="28"/>
          <w:szCs w:val="28"/>
        </w:rPr>
        <w:t xml:space="preserve"> </w:t>
      </w:r>
      <w:r w:rsidRPr="00BD7531">
        <w:rPr>
          <w:rStyle w:val="FontStyle23"/>
          <w:sz w:val="28"/>
          <w:szCs w:val="28"/>
        </w:rPr>
        <w:t>медицинских работников в образовательных учреждениях города.</w:t>
      </w:r>
    </w:p>
    <w:p w:rsidR="008B3AEF" w:rsidRPr="00BD7531" w:rsidRDefault="008B3AEF" w:rsidP="00BD7531">
      <w:pPr>
        <w:pStyle w:val="Style3"/>
        <w:widowControl/>
        <w:spacing w:before="29" w:line="240" w:lineRule="auto"/>
        <w:ind w:firstLine="0"/>
        <w:rPr>
          <w:rStyle w:val="FontStyle23"/>
          <w:sz w:val="28"/>
          <w:szCs w:val="28"/>
        </w:rPr>
      </w:pPr>
      <w:r w:rsidRPr="00BD7531">
        <w:rPr>
          <w:rStyle w:val="FontStyle23"/>
          <w:sz w:val="28"/>
          <w:szCs w:val="28"/>
        </w:rPr>
        <w:t>Старение кадрового состава, дефицит учительских кадров в отрасли.</w:t>
      </w:r>
    </w:p>
    <w:p w:rsidR="0096423B" w:rsidRPr="00BD7531" w:rsidRDefault="0096423B" w:rsidP="00BD7531">
      <w:pPr>
        <w:spacing w:line="240" w:lineRule="auto"/>
        <w:jc w:val="both"/>
        <w:rPr>
          <w:sz w:val="28"/>
          <w:szCs w:val="28"/>
        </w:rPr>
      </w:pPr>
    </w:p>
    <w:sectPr w:rsidR="0096423B" w:rsidRPr="00BD7531" w:rsidSect="00BD75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6B" w:rsidRDefault="00145A6B" w:rsidP="00145A6B">
      <w:pPr>
        <w:spacing w:after="0" w:line="240" w:lineRule="auto"/>
      </w:pPr>
      <w:r>
        <w:separator/>
      </w:r>
    </w:p>
  </w:endnote>
  <w:endnote w:type="continuationSeparator" w:id="0">
    <w:p w:rsidR="00145A6B" w:rsidRDefault="00145A6B" w:rsidP="001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6B" w:rsidRDefault="00145A6B" w:rsidP="00145A6B">
      <w:pPr>
        <w:spacing w:after="0" w:line="240" w:lineRule="auto"/>
      </w:pPr>
      <w:r>
        <w:separator/>
      </w:r>
    </w:p>
  </w:footnote>
  <w:footnote w:type="continuationSeparator" w:id="0">
    <w:p w:rsidR="00145A6B" w:rsidRDefault="00145A6B" w:rsidP="0014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AEF"/>
    <w:rsid w:val="00145A6B"/>
    <w:rsid w:val="008B3AEF"/>
    <w:rsid w:val="008E66D1"/>
    <w:rsid w:val="0096423B"/>
    <w:rsid w:val="00BD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B3AEF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8B3AE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8B3A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8B3AE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B3A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B3AE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3AE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3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B3AEF"/>
    <w:pPr>
      <w:widowControl w:val="0"/>
      <w:autoSpaceDE w:val="0"/>
      <w:autoSpaceDN w:val="0"/>
      <w:adjustRightInd w:val="0"/>
      <w:spacing w:after="0" w:line="30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B3AE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sid w:val="008B3AEF"/>
    <w:rPr>
      <w:rFonts w:ascii="Times New Roman" w:hAnsi="Times New Roman" w:cs="Times New Roman"/>
      <w:color w:val="000000"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BD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7531"/>
  </w:style>
  <w:style w:type="paragraph" w:styleId="a5">
    <w:name w:val="header"/>
    <w:basedOn w:val="a"/>
    <w:link w:val="a6"/>
    <w:uiPriority w:val="99"/>
    <w:semiHidden/>
    <w:unhideWhenUsed/>
    <w:rsid w:val="00BD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78EC-315F-49C0-8B7F-64BB20E2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2015-02-03T05:16:00Z</dcterms:created>
  <dcterms:modified xsi:type="dcterms:W3CDTF">2015-02-03T05:26:00Z</dcterms:modified>
</cp:coreProperties>
</file>