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6" w:rsidRDefault="00683366">
      <w:pPr>
        <w:pStyle w:val="Heading1"/>
        <w:ind w:firstLine="0"/>
        <w:jc w:val="both"/>
        <w:rPr>
          <w:rFonts w:cs="Times New Roman"/>
        </w:rPr>
      </w:pPr>
      <w:r>
        <w:rPr>
          <w:rFonts w:cs="Times New Roman"/>
        </w:rPr>
        <w:t>УЛАН-УДЭ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</w:p>
    <w:p w:rsidR="00683366" w:rsidRDefault="00683366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Что наиболее значительное удалось сделать в области здравоохранения в 2009 году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Подводя итоги 2010 года следует отметить, в течение года проводилась работа по улучшению доступности первичной медико-санитарной помощи населению г. Улан-Удэ.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Администрацией города уделялось большое внимание укреплению материально-технической базы лечебных учреждений и оснащение их современным медицинским оборудованием. Из средств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местного бюджета и других источников финансирования в 2010 году было израсходовано 135,3 млн. руб. в том числе для учреждений детства и родовспоможения на сумму 45,0 млн. руб. Проведена замена изношенного и дооснащение реанимационным, диагностическим оборудованием, следящей аппаратурой, ультразвуковыми сканерами экспертного класса.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счет консолидированных средств были произведены крупные капитальные вложения на ремонт и строительство лечебно-профилактических учреждений города в сумме 209,6 млн. руб.: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проведен капитальный ремонт городской инфекционной больницы, (на сумму 12,0 млн. руб.);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 счет проведения ремонтных работ в больнице скорой медицинской помощи коечный фонд стационара расширен на 30 коек, в связи с чем появилась возможность улучшить условия нахождения больных хирургического профиля в отделении экстренной хирургии и открыть 20 коек для оказания экстренной нейрохирургической помощи взрослому населению города (финансовые затраты составили 15,0 млн. руб.);</w:t>
      </w:r>
    </w:p>
    <w:p w:rsidR="00683366" w:rsidRDefault="006833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ноябре прошедшего года введено в эксплуатацию новое здание детской поликлиники городской поликлиники № 2, По количеству обслуживаемого населения эта поликлиника является одной из крупнейших в городе Улан-Удэ и в республике Бурятия. (финансовые затраты составили 96 млн. руб.);</w:t>
      </w:r>
    </w:p>
    <w:p w:rsidR="00683366" w:rsidRDefault="00683366">
      <w:pPr>
        <w:tabs>
          <w:tab w:val="left" w:pos="90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совершенствуется подход к организации оказания медицинской помощи на амбулаторно-поликлиническом этапе: в технологии проведения восстановительной терапии стали активно применять традиционные и нетрадиционные  методы лечения (гирудотерапия и т. д.), развивается амбулаторная хирургическая помощь, открыт новый, по счету третий, центр амбулаторной хирургии, консультативный диагностический офтальмологический центр на базе городской поликлинике № 6. Для поддержки детей, находящихся в трудной жизненной ситуации открыто отделение ранней помощи детям до 3 лет, организованное на базе городской больницы № 4.</w:t>
      </w:r>
    </w:p>
    <w:p w:rsidR="00683366" w:rsidRDefault="00683366">
      <w:pPr>
        <w:pStyle w:val="Heading2"/>
        <w:spacing w:after="0"/>
        <w:ind w:firstLine="0"/>
        <w:rPr>
          <w:rFonts w:cs="Times New Roman"/>
        </w:rPr>
      </w:pPr>
      <w:r>
        <w:rPr>
          <w:rFonts w:cs="Times New Roman"/>
        </w:rPr>
        <w:t>Какие задачи стоят в 2010 году</w:t>
      </w:r>
    </w:p>
    <w:p w:rsidR="00683366" w:rsidRDefault="00683366">
      <w:pPr>
        <w:pStyle w:val="BodyText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Управлением здравоохранения Администрации г. Улан-Удэ в 2011 году определены следующие приоритетные направления: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Выполнение муниципального задания на предоставление медицинских услуг по обеспечению населения г. Улан-Удэ бесплатной медицинской помощью в рамках реализации программы государственной гарантии и порядков оказания медицинской помощи населению.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Выполнение индикаторов результативности деятельности лечебных учреждений и муниципального здравоохранения г. Улан-Удэ.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Оснащение лечебных учреждений современной медицинской аппаратурой, с целью приведения в соответствие с оснащением, согласно порядков оказания мед. помощи.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Обеспечение качества и доступности на всех этапах оказания медицинской помощи: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 целью снижения нагрузки на станцию скорой медицинской помощи проработать вопрос об открытии круглосуточных пунктов неотложной помощи взрослому населению при поликлиниках города;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организация и открытие «Респираторного Центра» на базе МУЗ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 Городская поликлиника № 2»;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организация и открытие « Центра восстановительного лечения» на базе МУЗ « Городская поликлиника № 6»;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организация и открытие гистологической лаборатории на базе эндоскопического центра МУЗ « Городская поликлиника № 1»;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внедрение стандартов медицинской помощи;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реструктуризация коечного фонда стационаров;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продолжить целенаправленную работу по стабилизации эпидемиологической ситуации основных социально значимых заболеваний.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Реализация мероприятий программы модернизации РБ на территории г. Улан-Удэ:</w:t>
      </w:r>
    </w:p>
    <w:p w:rsidR="00683366" w:rsidRDefault="00683366">
      <w:pPr>
        <w:pStyle w:val="NoSpacing"/>
        <w:tabs>
          <w:tab w:val="left" w:pos="12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муниципальных учреждений;</w:t>
      </w:r>
    </w:p>
    <w:p w:rsidR="00683366" w:rsidRDefault="00683366">
      <w:pPr>
        <w:pStyle w:val="NoSpacing"/>
        <w:tabs>
          <w:tab w:val="left" w:pos="12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современных информационных систем в ЛПУ;</w:t>
      </w:r>
    </w:p>
    <w:p w:rsidR="00683366" w:rsidRDefault="00683366">
      <w:pPr>
        <w:pStyle w:val="NoSpacing"/>
        <w:tabs>
          <w:tab w:val="left" w:pos="12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стандартов оказания медицинской помощи.</w:t>
      </w:r>
    </w:p>
    <w:p w:rsidR="00683366" w:rsidRDefault="00683366">
      <w:pPr>
        <w:pStyle w:val="NoSpacing"/>
        <w:tabs>
          <w:tab w:val="left" w:pos="12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6.Реализация мероприятий приоритетного Национального проекта в сфере здравоохранения: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работа по улучшению демографической ситуации в городе Улан-Удэ;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дальнейшее проведение дополнительной иммунизации населения;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проведение дополнительной диспансеризации работающего населения;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организации мед. помощи женщинам и детям.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Реализация муниципальной целевой программы «Муниципальное здравоохранение в городе Улан-Удэ – доступность и качество».</w:t>
      </w:r>
    </w:p>
    <w:p w:rsidR="00683366" w:rsidRDefault="00683366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Дальнейшее обеспечение санитарно-эпидемиологического благополучия населения г. Улан-Удэ.</w:t>
      </w:r>
    </w:p>
    <w:p w:rsidR="00683366" w:rsidRDefault="00683366">
      <w:pPr>
        <w:pStyle w:val="BodyText2"/>
        <w:ind w:firstLine="0"/>
        <w:jc w:val="both"/>
      </w:pPr>
      <w:r>
        <w:t>Наиболее важные и актуальные вопросы для обсуждения на общем собрании АСДГ</w:t>
      </w:r>
    </w:p>
    <w:p w:rsidR="00683366" w:rsidRDefault="00683366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 обсудить п. 14 федерального закона № 313 "О внесении изменений в отдельные законодательные акты Российской Федерации в связи с принятием Федерального закона "Об обязательном медицинском страховании в Российской Федерации" (принят ГД ФС РФ 19.11.2010).</w:t>
      </w:r>
    </w:p>
    <w:sectPr w:rsidR="00683366" w:rsidSect="00683366">
      <w:footerReference w:type="default" r:id="rId7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66" w:rsidRDefault="006833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83366" w:rsidRDefault="006833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6" w:rsidRDefault="006833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3366" w:rsidRDefault="00683366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66" w:rsidRDefault="006833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83366" w:rsidRDefault="006833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42A"/>
    <w:multiLevelType w:val="multilevel"/>
    <w:tmpl w:val="6310E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">
    <w:nsid w:val="3F031716"/>
    <w:multiLevelType w:val="hybridMultilevel"/>
    <w:tmpl w:val="ADECC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34397C"/>
    <w:multiLevelType w:val="hybridMultilevel"/>
    <w:tmpl w:val="7182E6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8B26E06"/>
    <w:multiLevelType w:val="hybridMultilevel"/>
    <w:tmpl w:val="ACB2B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6"/>
    <w:rsid w:val="0068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70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200"/>
      <w:ind w:firstLine="70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3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3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uiPriority w:val="99"/>
    <w:qFormat/>
    <w:pPr>
      <w:suppressAutoHyphens/>
    </w:pPr>
    <w:rPr>
      <w:rFonts w:ascii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adjustRightInd w:val="0"/>
      <w:ind w:firstLine="709"/>
    </w:pPr>
    <w:rPr>
      <w:rFonts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336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709</Words>
  <Characters>4044</Characters>
  <Application>Microsoft Office Outlook</Application>
  <DocSecurity>0</DocSecurity>
  <Lines>0</Lines>
  <Paragraphs>0</Paragraphs>
  <ScaleCrop>false</ScaleCrop>
  <Company>nattropin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Людмила Трофимовна</dc:creator>
  <cp:keywords/>
  <dc:description/>
  <cp:lastModifiedBy>bochkareva</cp:lastModifiedBy>
  <cp:revision>3</cp:revision>
  <cp:lastPrinted>2011-03-18T06:26:00Z</cp:lastPrinted>
  <dcterms:created xsi:type="dcterms:W3CDTF">2011-03-23T00:48:00Z</dcterms:created>
  <dcterms:modified xsi:type="dcterms:W3CDTF">2011-05-31T08:05:00Z</dcterms:modified>
</cp:coreProperties>
</file>